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455" w:rsidRPr="00C55D14" w:rsidRDefault="00DC4455" w:rsidP="00C55D14">
      <w:pPr>
        <w:spacing w:after="0"/>
        <w:jc w:val="both"/>
        <w:rPr>
          <w:rFonts w:ascii="Arial" w:hAnsi="Arial" w:cs="Arial"/>
          <w:b/>
          <w:sz w:val="24"/>
          <w:szCs w:val="24"/>
        </w:rPr>
      </w:pPr>
    </w:p>
    <w:p w:rsidR="00B21D32" w:rsidRPr="00C55D14" w:rsidRDefault="00704F0A" w:rsidP="00C55D14">
      <w:pPr>
        <w:spacing w:after="0"/>
        <w:jc w:val="both"/>
        <w:rPr>
          <w:rFonts w:ascii="Arial" w:hAnsi="Arial" w:cs="Arial"/>
          <w:b/>
          <w:sz w:val="24"/>
          <w:szCs w:val="24"/>
        </w:rPr>
      </w:pPr>
      <w:r w:rsidRPr="00C55D14">
        <w:rPr>
          <w:rFonts w:ascii="Arial" w:hAnsi="Arial" w:cs="Arial"/>
          <w:b/>
          <w:sz w:val="24"/>
          <w:szCs w:val="24"/>
        </w:rPr>
        <w:t>PRORAČUNSK</w:t>
      </w:r>
      <w:r w:rsidR="00AA7E3F" w:rsidRPr="00C55D14">
        <w:rPr>
          <w:rFonts w:ascii="Arial" w:hAnsi="Arial" w:cs="Arial"/>
          <w:b/>
          <w:sz w:val="24"/>
          <w:szCs w:val="24"/>
        </w:rPr>
        <w:t>I KORISNIK: MINISTARSTVO KULTURE</w:t>
      </w:r>
      <w:r w:rsidR="00BA534A" w:rsidRPr="00C55D14">
        <w:rPr>
          <w:rFonts w:ascii="Arial" w:hAnsi="Arial" w:cs="Arial"/>
          <w:b/>
          <w:sz w:val="24"/>
          <w:szCs w:val="24"/>
        </w:rPr>
        <w:t xml:space="preserve"> I MEDIJA</w:t>
      </w:r>
    </w:p>
    <w:p w:rsidR="00704F0A" w:rsidRPr="00C55D14" w:rsidRDefault="00704F0A" w:rsidP="00C55D14">
      <w:pPr>
        <w:spacing w:after="0"/>
        <w:jc w:val="both"/>
        <w:rPr>
          <w:rFonts w:ascii="Arial" w:hAnsi="Arial" w:cs="Arial"/>
          <w:b/>
          <w:sz w:val="24"/>
          <w:szCs w:val="24"/>
        </w:rPr>
      </w:pPr>
      <w:r w:rsidRPr="00C55D14">
        <w:rPr>
          <w:rFonts w:ascii="Arial" w:hAnsi="Arial" w:cs="Arial"/>
          <w:b/>
          <w:sz w:val="24"/>
          <w:szCs w:val="24"/>
        </w:rPr>
        <w:t>RAZDJEL: 055</w:t>
      </w:r>
    </w:p>
    <w:p w:rsidR="00704F0A" w:rsidRPr="00C55D14" w:rsidRDefault="00704F0A" w:rsidP="00C55D14">
      <w:pPr>
        <w:spacing w:after="0"/>
        <w:jc w:val="both"/>
        <w:rPr>
          <w:rFonts w:ascii="Arial" w:hAnsi="Arial" w:cs="Arial"/>
          <w:b/>
          <w:sz w:val="24"/>
          <w:szCs w:val="24"/>
        </w:rPr>
      </w:pPr>
      <w:r w:rsidRPr="00C55D14">
        <w:rPr>
          <w:rFonts w:ascii="Arial" w:hAnsi="Arial" w:cs="Arial"/>
          <w:b/>
          <w:sz w:val="24"/>
          <w:szCs w:val="24"/>
        </w:rPr>
        <w:t>GLAVA: 05</w:t>
      </w:r>
    </w:p>
    <w:p w:rsidR="00704F0A" w:rsidRPr="00C55D14" w:rsidRDefault="00704F0A" w:rsidP="00C55D14">
      <w:pPr>
        <w:spacing w:after="0"/>
        <w:jc w:val="both"/>
        <w:rPr>
          <w:rFonts w:ascii="Arial" w:hAnsi="Arial" w:cs="Arial"/>
          <w:b/>
          <w:sz w:val="24"/>
          <w:szCs w:val="24"/>
        </w:rPr>
      </w:pPr>
      <w:r w:rsidRPr="00C55D14">
        <w:rPr>
          <w:rFonts w:ascii="Arial" w:hAnsi="Arial" w:cs="Arial"/>
          <w:b/>
          <w:sz w:val="24"/>
          <w:szCs w:val="24"/>
        </w:rPr>
        <w:t>RAZINA: 11</w:t>
      </w:r>
    </w:p>
    <w:p w:rsidR="00704F0A" w:rsidRPr="00C55D14" w:rsidRDefault="00704F0A" w:rsidP="00C55D14">
      <w:pPr>
        <w:spacing w:after="0"/>
        <w:jc w:val="both"/>
        <w:rPr>
          <w:rFonts w:ascii="Arial" w:hAnsi="Arial" w:cs="Arial"/>
          <w:b/>
          <w:sz w:val="24"/>
          <w:szCs w:val="24"/>
        </w:rPr>
      </w:pPr>
      <w:r w:rsidRPr="00C55D14">
        <w:rPr>
          <w:rFonts w:ascii="Arial" w:hAnsi="Arial" w:cs="Arial"/>
          <w:b/>
          <w:sz w:val="24"/>
          <w:szCs w:val="24"/>
        </w:rPr>
        <w:t>RKDP: 00756</w:t>
      </w:r>
    </w:p>
    <w:p w:rsidR="00704F0A" w:rsidRPr="00C55D14" w:rsidRDefault="00704F0A" w:rsidP="00C55D14">
      <w:pPr>
        <w:spacing w:after="0"/>
        <w:jc w:val="both"/>
        <w:rPr>
          <w:rFonts w:ascii="Arial" w:hAnsi="Arial" w:cs="Arial"/>
          <w:b/>
          <w:sz w:val="24"/>
          <w:szCs w:val="24"/>
        </w:rPr>
      </w:pPr>
      <w:r w:rsidRPr="00C55D14">
        <w:rPr>
          <w:rFonts w:ascii="Arial" w:hAnsi="Arial" w:cs="Arial"/>
          <w:b/>
          <w:sz w:val="24"/>
          <w:szCs w:val="24"/>
        </w:rPr>
        <w:t>MATIČNI BROJ: 00931608</w:t>
      </w:r>
    </w:p>
    <w:p w:rsidR="00704F0A" w:rsidRPr="00C55D14" w:rsidRDefault="00704F0A" w:rsidP="00C55D14">
      <w:pPr>
        <w:spacing w:after="0"/>
        <w:jc w:val="both"/>
        <w:rPr>
          <w:rFonts w:ascii="Arial" w:hAnsi="Arial" w:cs="Arial"/>
          <w:b/>
          <w:sz w:val="24"/>
          <w:szCs w:val="24"/>
        </w:rPr>
      </w:pPr>
      <w:r w:rsidRPr="00C55D14">
        <w:rPr>
          <w:rFonts w:ascii="Arial" w:hAnsi="Arial" w:cs="Arial"/>
          <w:b/>
          <w:sz w:val="24"/>
          <w:szCs w:val="24"/>
        </w:rPr>
        <w:t>OIB: 37836302645</w:t>
      </w:r>
    </w:p>
    <w:p w:rsidR="00704F0A" w:rsidRPr="00C55D14" w:rsidRDefault="00704F0A" w:rsidP="00C55D14">
      <w:pPr>
        <w:spacing w:after="0"/>
        <w:jc w:val="both"/>
        <w:rPr>
          <w:rFonts w:ascii="Arial" w:hAnsi="Arial" w:cs="Arial"/>
          <w:b/>
          <w:sz w:val="24"/>
          <w:szCs w:val="24"/>
        </w:rPr>
      </w:pPr>
      <w:r w:rsidRPr="00C55D14">
        <w:rPr>
          <w:rFonts w:ascii="Arial" w:hAnsi="Arial" w:cs="Arial"/>
          <w:b/>
          <w:sz w:val="24"/>
          <w:szCs w:val="24"/>
        </w:rPr>
        <w:t>ŠIFARSKA OZNAKA: 8411</w:t>
      </w:r>
    </w:p>
    <w:p w:rsidR="006C2AE6" w:rsidRPr="00C55D14" w:rsidRDefault="006C2AE6" w:rsidP="00C55D14">
      <w:pPr>
        <w:spacing w:after="0"/>
        <w:jc w:val="both"/>
        <w:rPr>
          <w:rFonts w:ascii="Arial" w:hAnsi="Arial" w:cs="Arial"/>
          <w:b/>
          <w:sz w:val="24"/>
          <w:szCs w:val="24"/>
        </w:rPr>
      </w:pPr>
    </w:p>
    <w:p w:rsidR="001F3F72" w:rsidRPr="00C55D14" w:rsidRDefault="001F3F72" w:rsidP="00C55D14">
      <w:pPr>
        <w:spacing w:after="0"/>
        <w:jc w:val="both"/>
        <w:rPr>
          <w:rFonts w:ascii="Arial" w:hAnsi="Arial" w:cs="Arial"/>
          <w:b/>
          <w:sz w:val="24"/>
          <w:szCs w:val="24"/>
        </w:rPr>
      </w:pPr>
    </w:p>
    <w:p w:rsidR="00367C46" w:rsidRPr="00C55D14" w:rsidRDefault="00367C46" w:rsidP="00C55D14">
      <w:pPr>
        <w:spacing w:after="0"/>
        <w:jc w:val="both"/>
        <w:rPr>
          <w:rFonts w:ascii="Arial" w:hAnsi="Arial" w:cs="Arial"/>
          <w:b/>
          <w:sz w:val="24"/>
          <w:szCs w:val="24"/>
        </w:rPr>
      </w:pPr>
    </w:p>
    <w:p w:rsidR="00DC4455" w:rsidRPr="00C55D14" w:rsidRDefault="00DC4455" w:rsidP="00C55D14">
      <w:pPr>
        <w:spacing w:after="0"/>
        <w:jc w:val="both"/>
        <w:rPr>
          <w:rFonts w:ascii="Arial" w:hAnsi="Arial" w:cs="Arial"/>
          <w:b/>
          <w:sz w:val="24"/>
          <w:szCs w:val="24"/>
        </w:rPr>
      </w:pPr>
    </w:p>
    <w:p w:rsidR="00704F0A" w:rsidRPr="00C55D14" w:rsidRDefault="00704F0A" w:rsidP="00C55D14">
      <w:pPr>
        <w:jc w:val="both"/>
        <w:rPr>
          <w:rFonts w:ascii="Arial" w:hAnsi="Arial" w:cs="Arial"/>
        </w:rPr>
      </w:pPr>
    </w:p>
    <w:p w:rsidR="00704F0A" w:rsidRPr="00C55D14" w:rsidRDefault="00704F0A" w:rsidP="00D81197">
      <w:pPr>
        <w:jc w:val="center"/>
        <w:rPr>
          <w:rFonts w:ascii="Arial" w:hAnsi="Arial" w:cs="Arial"/>
          <w:b/>
          <w:sz w:val="24"/>
          <w:szCs w:val="24"/>
        </w:rPr>
      </w:pPr>
      <w:r w:rsidRPr="00C55D14">
        <w:rPr>
          <w:rFonts w:ascii="Arial" w:hAnsi="Arial" w:cs="Arial"/>
          <w:b/>
          <w:sz w:val="24"/>
          <w:szCs w:val="24"/>
        </w:rPr>
        <w:t xml:space="preserve">BILJEŠKE UZ </w:t>
      </w:r>
      <w:r w:rsidR="0013314D" w:rsidRPr="00C55D14">
        <w:rPr>
          <w:rFonts w:ascii="Arial" w:hAnsi="Arial" w:cs="Arial"/>
          <w:b/>
          <w:sz w:val="24"/>
          <w:szCs w:val="24"/>
        </w:rPr>
        <w:t>FINANCIJSKI IZVJEŠTAJ</w:t>
      </w:r>
      <w:r w:rsidRPr="00C55D14">
        <w:rPr>
          <w:rFonts w:ascii="Arial" w:hAnsi="Arial" w:cs="Arial"/>
          <w:b/>
          <w:sz w:val="24"/>
          <w:szCs w:val="24"/>
        </w:rPr>
        <w:t xml:space="preserve"> ZA RAZDOBLJE OD</w:t>
      </w:r>
    </w:p>
    <w:p w:rsidR="00704F0A" w:rsidRPr="00C55D14" w:rsidRDefault="003A2813" w:rsidP="00C55D14">
      <w:pPr>
        <w:pStyle w:val="ListParagraph"/>
        <w:ind w:left="2220"/>
        <w:jc w:val="both"/>
        <w:rPr>
          <w:rFonts w:ascii="Arial" w:hAnsi="Arial" w:cs="Arial"/>
          <w:b/>
          <w:sz w:val="24"/>
          <w:szCs w:val="24"/>
        </w:rPr>
      </w:pPr>
      <w:r w:rsidRPr="00C55D14">
        <w:rPr>
          <w:rFonts w:ascii="Arial" w:hAnsi="Arial" w:cs="Arial"/>
          <w:b/>
          <w:sz w:val="24"/>
          <w:szCs w:val="24"/>
        </w:rPr>
        <w:t>1.</w:t>
      </w:r>
      <w:r w:rsidR="00AA7E3F" w:rsidRPr="00C55D14">
        <w:rPr>
          <w:rFonts w:ascii="Arial" w:hAnsi="Arial" w:cs="Arial"/>
          <w:b/>
          <w:sz w:val="24"/>
          <w:szCs w:val="24"/>
        </w:rPr>
        <w:t xml:space="preserve">SIJEČNJA </w:t>
      </w:r>
      <w:r w:rsidR="00704F0A" w:rsidRPr="00C55D14">
        <w:rPr>
          <w:rFonts w:ascii="Arial" w:hAnsi="Arial" w:cs="Arial"/>
          <w:b/>
          <w:sz w:val="24"/>
          <w:szCs w:val="24"/>
        </w:rPr>
        <w:t>DO 31. PROSINCA 20</w:t>
      </w:r>
      <w:r w:rsidR="00BA534A" w:rsidRPr="00C55D14">
        <w:rPr>
          <w:rFonts w:ascii="Arial" w:hAnsi="Arial" w:cs="Arial"/>
          <w:b/>
          <w:sz w:val="24"/>
          <w:szCs w:val="24"/>
        </w:rPr>
        <w:t>2</w:t>
      </w:r>
      <w:r w:rsidR="00470264" w:rsidRPr="00C55D14">
        <w:rPr>
          <w:rFonts w:ascii="Arial" w:hAnsi="Arial" w:cs="Arial"/>
          <w:b/>
          <w:sz w:val="24"/>
          <w:szCs w:val="24"/>
        </w:rPr>
        <w:t>4</w:t>
      </w:r>
      <w:r w:rsidR="00704F0A" w:rsidRPr="00C55D14">
        <w:rPr>
          <w:rFonts w:ascii="Arial" w:hAnsi="Arial" w:cs="Arial"/>
          <w:b/>
          <w:sz w:val="24"/>
          <w:szCs w:val="24"/>
        </w:rPr>
        <w:t>. GODINE</w:t>
      </w:r>
    </w:p>
    <w:p w:rsidR="006C2AE6" w:rsidRPr="00C55D14" w:rsidRDefault="006C2AE6" w:rsidP="00C55D14">
      <w:pPr>
        <w:pStyle w:val="ListParagraph"/>
        <w:ind w:left="2220"/>
        <w:jc w:val="both"/>
        <w:rPr>
          <w:rFonts w:ascii="Arial" w:hAnsi="Arial" w:cs="Arial"/>
          <w:b/>
          <w:sz w:val="24"/>
          <w:szCs w:val="24"/>
        </w:rPr>
      </w:pPr>
    </w:p>
    <w:p w:rsidR="00DC4455" w:rsidRPr="00C55D14" w:rsidRDefault="00DC4455" w:rsidP="00C55D14">
      <w:pPr>
        <w:jc w:val="both"/>
        <w:rPr>
          <w:rFonts w:ascii="Arial" w:hAnsi="Arial" w:cs="Arial"/>
          <w:sz w:val="24"/>
          <w:szCs w:val="24"/>
        </w:rPr>
      </w:pPr>
    </w:p>
    <w:p w:rsidR="00A61A6D" w:rsidRPr="00C55D14" w:rsidRDefault="00AA7E3F" w:rsidP="00C55D14">
      <w:pPr>
        <w:spacing w:after="0"/>
        <w:ind w:left="360"/>
        <w:jc w:val="both"/>
        <w:rPr>
          <w:rFonts w:ascii="Arial" w:hAnsi="Arial" w:cs="Arial"/>
          <w:sz w:val="24"/>
          <w:szCs w:val="24"/>
        </w:rPr>
      </w:pPr>
      <w:r w:rsidRPr="00C55D14">
        <w:rPr>
          <w:rFonts w:ascii="Arial" w:hAnsi="Arial" w:cs="Arial"/>
          <w:sz w:val="24"/>
          <w:szCs w:val="24"/>
        </w:rPr>
        <w:t xml:space="preserve">U </w:t>
      </w:r>
      <w:r w:rsidR="000A4E17" w:rsidRPr="00C55D14">
        <w:rPr>
          <w:rFonts w:ascii="Arial" w:hAnsi="Arial" w:cs="Arial"/>
          <w:sz w:val="24"/>
          <w:szCs w:val="24"/>
        </w:rPr>
        <w:t>okviru Glave 05</w:t>
      </w:r>
      <w:r w:rsidR="00A61A6D" w:rsidRPr="00C55D14">
        <w:rPr>
          <w:rFonts w:ascii="Arial" w:hAnsi="Arial" w:cs="Arial"/>
          <w:sz w:val="24"/>
          <w:szCs w:val="24"/>
        </w:rPr>
        <w:t xml:space="preserve"> </w:t>
      </w:r>
      <w:r w:rsidR="000A4E17" w:rsidRPr="00C55D14">
        <w:rPr>
          <w:rFonts w:ascii="Arial" w:hAnsi="Arial" w:cs="Arial"/>
          <w:sz w:val="24"/>
          <w:szCs w:val="24"/>
        </w:rPr>
        <w:t xml:space="preserve">rashodi su planirani za financiranje Programa 3901 Uređenje djelatnosti kulture, 3903 </w:t>
      </w:r>
      <w:r w:rsidR="00D068E7" w:rsidRPr="00C55D14">
        <w:rPr>
          <w:rFonts w:ascii="Arial" w:hAnsi="Arial" w:cs="Arial"/>
          <w:sz w:val="24"/>
          <w:szCs w:val="24"/>
        </w:rPr>
        <w:t>Muzejska i vizualna djelatnost</w:t>
      </w:r>
      <w:r w:rsidR="000A4E17" w:rsidRPr="00C55D14">
        <w:rPr>
          <w:rFonts w:ascii="Arial" w:hAnsi="Arial" w:cs="Arial"/>
          <w:sz w:val="24"/>
          <w:szCs w:val="24"/>
        </w:rPr>
        <w:t xml:space="preserve">, 3904 Kazališna i glazbeno scenska djelatnost, 3905 Knjižnična djelatnost, 3906 Programi audiovizualne djelatnosti i medija, 3907 Ostale djelatnosti kulture i 3908 Zaštita kulturnih dobara. </w:t>
      </w:r>
    </w:p>
    <w:p w:rsidR="00A61A6D" w:rsidRPr="00C55D14" w:rsidRDefault="00A61A6D" w:rsidP="00C55D14">
      <w:pPr>
        <w:spacing w:after="0"/>
        <w:ind w:left="360"/>
        <w:jc w:val="both"/>
        <w:rPr>
          <w:rFonts w:ascii="Arial" w:hAnsi="Arial" w:cs="Arial"/>
          <w:sz w:val="24"/>
          <w:szCs w:val="24"/>
        </w:rPr>
      </w:pPr>
    </w:p>
    <w:p w:rsidR="00522A38" w:rsidRPr="00C55D14" w:rsidRDefault="00A61A6D" w:rsidP="00C55D14">
      <w:pPr>
        <w:spacing w:after="0"/>
        <w:ind w:left="360"/>
        <w:jc w:val="both"/>
        <w:rPr>
          <w:rFonts w:ascii="Arial" w:hAnsi="Arial" w:cs="Arial"/>
          <w:sz w:val="24"/>
          <w:szCs w:val="24"/>
        </w:rPr>
      </w:pPr>
      <w:r w:rsidRPr="00C55D14">
        <w:rPr>
          <w:rFonts w:ascii="Arial" w:hAnsi="Arial" w:cs="Arial"/>
          <w:sz w:val="24"/>
          <w:szCs w:val="24"/>
        </w:rPr>
        <w:t xml:space="preserve">Rashodi za zaposlene, materijalni i kapitalni rashodi iskazani su u okviru </w:t>
      </w:r>
      <w:r w:rsidR="000A4E17" w:rsidRPr="00C55D14">
        <w:rPr>
          <w:rFonts w:ascii="Arial" w:hAnsi="Arial" w:cs="Arial"/>
          <w:sz w:val="24"/>
          <w:szCs w:val="24"/>
        </w:rPr>
        <w:t>aktivnosti Administracija i upravljanje</w:t>
      </w:r>
      <w:r w:rsidRPr="00C55D14">
        <w:rPr>
          <w:rFonts w:ascii="Arial" w:hAnsi="Arial" w:cs="Arial"/>
          <w:sz w:val="24"/>
          <w:szCs w:val="24"/>
        </w:rPr>
        <w:t xml:space="preserve"> i </w:t>
      </w:r>
      <w:r w:rsidR="000A4E17" w:rsidRPr="00C55D14">
        <w:rPr>
          <w:rFonts w:ascii="Arial" w:hAnsi="Arial" w:cs="Arial"/>
          <w:sz w:val="24"/>
          <w:szCs w:val="24"/>
        </w:rPr>
        <w:t xml:space="preserve">Informatizacija </w:t>
      </w:r>
      <w:r w:rsidRPr="00C55D14">
        <w:rPr>
          <w:rFonts w:ascii="Arial" w:hAnsi="Arial" w:cs="Arial"/>
          <w:sz w:val="24"/>
          <w:szCs w:val="24"/>
        </w:rPr>
        <w:t xml:space="preserve">za Ministarstvo </w:t>
      </w:r>
      <w:r w:rsidR="00704F0A" w:rsidRPr="00C55D14">
        <w:rPr>
          <w:rFonts w:ascii="Arial" w:hAnsi="Arial" w:cs="Arial"/>
          <w:sz w:val="24"/>
          <w:szCs w:val="24"/>
        </w:rPr>
        <w:t>kulture</w:t>
      </w:r>
      <w:r w:rsidR="00BB347F" w:rsidRPr="00C55D14">
        <w:rPr>
          <w:rFonts w:ascii="Arial" w:hAnsi="Arial" w:cs="Arial"/>
          <w:sz w:val="24"/>
          <w:szCs w:val="24"/>
        </w:rPr>
        <w:t xml:space="preserve"> i medija</w:t>
      </w:r>
      <w:r w:rsidR="00704F0A" w:rsidRPr="00C55D14">
        <w:rPr>
          <w:rFonts w:ascii="Arial" w:hAnsi="Arial" w:cs="Arial"/>
          <w:sz w:val="24"/>
          <w:szCs w:val="24"/>
        </w:rPr>
        <w:t xml:space="preserve"> </w:t>
      </w:r>
      <w:r w:rsidR="00AA7E3F" w:rsidRPr="00C55D14">
        <w:rPr>
          <w:rFonts w:ascii="Arial" w:hAnsi="Arial" w:cs="Arial"/>
          <w:sz w:val="24"/>
          <w:szCs w:val="24"/>
        </w:rPr>
        <w:t>u užem smislu</w:t>
      </w:r>
      <w:r w:rsidRPr="00C55D14">
        <w:rPr>
          <w:rFonts w:ascii="Arial" w:hAnsi="Arial" w:cs="Arial"/>
          <w:sz w:val="24"/>
          <w:szCs w:val="24"/>
        </w:rPr>
        <w:t xml:space="preserve"> i</w:t>
      </w:r>
      <w:r w:rsidR="00AA7E3F" w:rsidRPr="00C55D14">
        <w:rPr>
          <w:rFonts w:ascii="Arial" w:hAnsi="Arial" w:cs="Arial"/>
          <w:sz w:val="24"/>
          <w:szCs w:val="24"/>
        </w:rPr>
        <w:t xml:space="preserve"> </w:t>
      </w:r>
      <w:r w:rsidR="00704F0A" w:rsidRPr="00C55D14">
        <w:rPr>
          <w:rFonts w:ascii="Arial" w:hAnsi="Arial" w:cs="Arial"/>
          <w:sz w:val="24"/>
          <w:szCs w:val="24"/>
        </w:rPr>
        <w:t>19</w:t>
      </w:r>
      <w:r w:rsidR="00AA7E3F" w:rsidRPr="00C55D14">
        <w:rPr>
          <w:rFonts w:ascii="Arial" w:hAnsi="Arial" w:cs="Arial"/>
          <w:sz w:val="24"/>
          <w:szCs w:val="24"/>
        </w:rPr>
        <w:t xml:space="preserve"> (devetnaest) k</w:t>
      </w:r>
      <w:r w:rsidR="00704F0A" w:rsidRPr="00C55D14">
        <w:rPr>
          <w:rFonts w:ascii="Arial" w:hAnsi="Arial" w:cs="Arial"/>
          <w:sz w:val="24"/>
          <w:szCs w:val="24"/>
        </w:rPr>
        <w:t>onzervatorskih odjela</w:t>
      </w:r>
      <w:r w:rsidR="000A4E17" w:rsidRPr="00C55D14">
        <w:rPr>
          <w:rFonts w:ascii="Arial" w:hAnsi="Arial" w:cs="Arial"/>
          <w:sz w:val="24"/>
          <w:szCs w:val="24"/>
        </w:rPr>
        <w:t xml:space="preserve"> u sastavu</w:t>
      </w:r>
      <w:r w:rsidR="00704F0A" w:rsidRPr="00C55D14">
        <w:rPr>
          <w:rFonts w:ascii="Arial" w:hAnsi="Arial" w:cs="Arial"/>
          <w:sz w:val="24"/>
          <w:szCs w:val="24"/>
        </w:rPr>
        <w:t>.</w:t>
      </w:r>
    </w:p>
    <w:p w:rsidR="00AA7E3F" w:rsidRPr="00C55D14" w:rsidRDefault="00AA7E3F" w:rsidP="00C55D14">
      <w:pPr>
        <w:spacing w:after="0"/>
        <w:ind w:left="360"/>
        <w:jc w:val="both"/>
        <w:rPr>
          <w:rFonts w:ascii="Arial" w:hAnsi="Arial" w:cs="Arial"/>
          <w:sz w:val="24"/>
          <w:szCs w:val="24"/>
        </w:rPr>
      </w:pPr>
    </w:p>
    <w:p w:rsidR="00704F0A" w:rsidRPr="00C55D14" w:rsidRDefault="00AA7E3F" w:rsidP="00C55D14">
      <w:pPr>
        <w:spacing w:after="0"/>
        <w:ind w:left="360"/>
        <w:jc w:val="both"/>
        <w:rPr>
          <w:rFonts w:ascii="Arial" w:hAnsi="Arial" w:cs="Arial"/>
          <w:sz w:val="24"/>
          <w:szCs w:val="24"/>
        </w:rPr>
      </w:pPr>
      <w:r w:rsidRPr="00C55D14">
        <w:rPr>
          <w:rFonts w:ascii="Arial" w:hAnsi="Arial" w:cs="Arial"/>
          <w:sz w:val="24"/>
          <w:szCs w:val="24"/>
        </w:rPr>
        <w:t>Osim navedenih rashoda planirana su</w:t>
      </w:r>
      <w:r w:rsidR="00704F0A" w:rsidRPr="00C55D14">
        <w:rPr>
          <w:rFonts w:ascii="Arial" w:hAnsi="Arial" w:cs="Arial"/>
          <w:sz w:val="24"/>
          <w:szCs w:val="24"/>
        </w:rPr>
        <w:t xml:space="preserve"> i sredstva za financiranje</w:t>
      </w:r>
      <w:r w:rsidRPr="00C55D14">
        <w:rPr>
          <w:rFonts w:ascii="Arial" w:hAnsi="Arial" w:cs="Arial"/>
          <w:sz w:val="24"/>
          <w:szCs w:val="24"/>
        </w:rPr>
        <w:t xml:space="preserve"> programske djelatnosti kroz sljedeće aktivnosti: </w:t>
      </w:r>
      <w:r w:rsidR="00030A9F" w:rsidRPr="00C55D14">
        <w:rPr>
          <w:rFonts w:ascii="Arial" w:hAnsi="Arial" w:cs="Arial"/>
          <w:sz w:val="24"/>
          <w:szCs w:val="24"/>
        </w:rPr>
        <w:t>Osnovna djelatnost udruga u kulturi, Nagrade za postignuća u kulturi, Zdravstveno i mirovinsko os</w:t>
      </w:r>
      <w:r w:rsidR="007B065F" w:rsidRPr="00C55D14">
        <w:rPr>
          <w:rFonts w:ascii="Arial" w:hAnsi="Arial" w:cs="Arial"/>
          <w:sz w:val="24"/>
          <w:szCs w:val="24"/>
        </w:rPr>
        <w:t>iguranje umjetnika, Programi međunarodne kulturne suradnje i mobilnost</w:t>
      </w:r>
      <w:r w:rsidR="0090089F" w:rsidRPr="00C55D14">
        <w:rPr>
          <w:rFonts w:ascii="Arial" w:hAnsi="Arial" w:cs="Arial"/>
          <w:sz w:val="24"/>
          <w:szCs w:val="24"/>
        </w:rPr>
        <w:t>i</w:t>
      </w:r>
      <w:r w:rsidR="00030A9F" w:rsidRPr="00C55D14">
        <w:rPr>
          <w:rFonts w:ascii="Arial" w:hAnsi="Arial" w:cs="Arial"/>
          <w:sz w:val="24"/>
          <w:szCs w:val="24"/>
        </w:rPr>
        <w:t xml:space="preserve">, </w:t>
      </w:r>
      <w:r w:rsidR="00E60957" w:rsidRPr="00C55D14">
        <w:rPr>
          <w:rFonts w:ascii="Arial" w:hAnsi="Arial" w:cs="Arial"/>
          <w:sz w:val="24"/>
          <w:szCs w:val="24"/>
        </w:rPr>
        <w:t>Godišnja č</w:t>
      </w:r>
      <w:r w:rsidR="00030A9F" w:rsidRPr="00C55D14">
        <w:rPr>
          <w:rFonts w:ascii="Arial" w:hAnsi="Arial" w:cs="Arial"/>
          <w:sz w:val="24"/>
          <w:szCs w:val="24"/>
        </w:rPr>
        <w:t>lanarina</w:t>
      </w:r>
      <w:r w:rsidR="00E60957" w:rsidRPr="00C55D14">
        <w:rPr>
          <w:rFonts w:ascii="Arial" w:hAnsi="Arial" w:cs="Arial"/>
          <w:sz w:val="24"/>
          <w:szCs w:val="24"/>
        </w:rPr>
        <w:t xml:space="preserve"> Republike Hrvatske</w:t>
      </w:r>
      <w:r w:rsidR="00030A9F" w:rsidRPr="00C55D14">
        <w:rPr>
          <w:rFonts w:ascii="Arial" w:hAnsi="Arial" w:cs="Arial"/>
          <w:sz w:val="24"/>
          <w:szCs w:val="24"/>
        </w:rPr>
        <w:t xml:space="preserve"> za UNESCO, </w:t>
      </w:r>
      <w:r w:rsidR="001A4B78" w:rsidRPr="00C55D14">
        <w:rPr>
          <w:rFonts w:ascii="Arial" w:hAnsi="Arial" w:cs="Arial"/>
          <w:sz w:val="24"/>
          <w:szCs w:val="24"/>
        </w:rPr>
        <w:t>Operativni program konkurentnosti i kohezija</w:t>
      </w:r>
      <w:r w:rsidR="00030A9F" w:rsidRPr="00C55D14">
        <w:rPr>
          <w:rFonts w:ascii="Arial" w:hAnsi="Arial" w:cs="Arial"/>
          <w:sz w:val="24"/>
          <w:szCs w:val="24"/>
        </w:rPr>
        <w:t xml:space="preserve">, </w:t>
      </w:r>
      <w:r w:rsidR="00742891" w:rsidRPr="00C55D14">
        <w:rPr>
          <w:rFonts w:ascii="Arial" w:hAnsi="Arial" w:cs="Arial"/>
          <w:sz w:val="24"/>
          <w:szCs w:val="24"/>
        </w:rPr>
        <w:t>Programi i</w:t>
      </w:r>
      <w:r w:rsidR="00030A9F" w:rsidRPr="00C55D14">
        <w:rPr>
          <w:rFonts w:ascii="Arial" w:hAnsi="Arial" w:cs="Arial"/>
          <w:sz w:val="24"/>
          <w:szCs w:val="24"/>
        </w:rPr>
        <w:t>zgradnj</w:t>
      </w:r>
      <w:r w:rsidR="00742891" w:rsidRPr="00C55D14">
        <w:rPr>
          <w:rFonts w:ascii="Arial" w:hAnsi="Arial" w:cs="Arial"/>
          <w:sz w:val="24"/>
          <w:szCs w:val="24"/>
        </w:rPr>
        <w:t>e</w:t>
      </w:r>
      <w:r w:rsidR="00030A9F" w:rsidRPr="00C55D14">
        <w:rPr>
          <w:rFonts w:ascii="Arial" w:hAnsi="Arial" w:cs="Arial"/>
          <w:sz w:val="24"/>
          <w:szCs w:val="24"/>
        </w:rPr>
        <w:t xml:space="preserve">, </w:t>
      </w:r>
      <w:r w:rsidR="007F10D5" w:rsidRPr="00C55D14">
        <w:rPr>
          <w:rFonts w:ascii="Arial" w:hAnsi="Arial" w:cs="Arial"/>
          <w:sz w:val="24"/>
          <w:szCs w:val="24"/>
        </w:rPr>
        <w:t xml:space="preserve">rekonstrukcije, adaptacije </w:t>
      </w:r>
      <w:r w:rsidR="00030A9F" w:rsidRPr="00C55D14">
        <w:rPr>
          <w:rFonts w:ascii="Arial" w:hAnsi="Arial" w:cs="Arial"/>
          <w:sz w:val="24"/>
          <w:szCs w:val="24"/>
        </w:rPr>
        <w:t>i opremanj</w:t>
      </w:r>
      <w:r w:rsidR="00742891" w:rsidRPr="00C55D14">
        <w:rPr>
          <w:rFonts w:ascii="Arial" w:hAnsi="Arial" w:cs="Arial"/>
          <w:sz w:val="24"/>
          <w:szCs w:val="24"/>
        </w:rPr>
        <w:t>a kulturne infrastrukture</w:t>
      </w:r>
      <w:r w:rsidR="00030A9F" w:rsidRPr="00C55D14">
        <w:rPr>
          <w:rFonts w:ascii="Arial" w:hAnsi="Arial" w:cs="Arial"/>
          <w:sz w:val="24"/>
          <w:szCs w:val="24"/>
        </w:rPr>
        <w:t xml:space="preserve">, </w:t>
      </w:r>
      <w:r w:rsidR="00D20EDC" w:rsidRPr="00C55D14">
        <w:rPr>
          <w:rFonts w:ascii="Arial" w:hAnsi="Arial" w:cs="Arial"/>
          <w:sz w:val="24"/>
          <w:szCs w:val="24"/>
        </w:rPr>
        <w:t>P</w:t>
      </w:r>
      <w:r w:rsidR="00030A9F" w:rsidRPr="00C55D14">
        <w:rPr>
          <w:rFonts w:ascii="Arial" w:hAnsi="Arial" w:cs="Arial"/>
          <w:sz w:val="24"/>
          <w:szCs w:val="24"/>
        </w:rPr>
        <w:t xml:space="preserve">rogram digitalizacije, Matica Hrvatska, </w:t>
      </w:r>
      <w:r w:rsidR="002915D4" w:rsidRPr="00C55D14">
        <w:rPr>
          <w:rFonts w:ascii="Arial" w:hAnsi="Arial" w:cs="Arial"/>
          <w:sz w:val="24"/>
          <w:szCs w:val="24"/>
        </w:rPr>
        <w:t>DESK Kreativne</w:t>
      </w:r>
      <w:r w:rsidR="00A61A6D" w:rsidRPr="00C55D14">
        <w:rPr>
          <w:rFonts w:ascii="Arial" w:hAnsi="Arial" w:cs="Arial"/>
          <w:sz w:val="24"/>
          <w:szCs w:val="24"/>
        </w:rPr>
        <w:t xml:space="preserve"> Europ</w:t>
      </w:r>
      <w:r w:rsidR="002915D4" w:rsidRPr="00C55D14">
        <w:rPr>
          <w:rFonts w:ascii="Arial" w:hAnsi="Arial" w:cs="Arial"/>
          <w:sz w:val="24"/>
          <w:szCs w:val="24"/>
        </w:rPr>
        <w:t>e – kultura,</w:t>
      </w:r>
      <w:r w:rsidR="00A61A6D" w:rsidRPr="00C55D14">
        <w:rPr>
          <w:rFonts w:ascii="Arial" w:hAnsi="Arial" w:cs="Arial"/>
          <w:sz w:val="24"/>
          <w:szCs w:val="24"/>
        </w:rPr>
        <w:t xml:space="preserve"> Zaklada Kultura Nova, Sudjelovanje u kulturi i razvoj publike, </w:t>
      </w:r>
      <w:r w:rsidR="00E32A27" w:rsidRPr="00C55D14">
        <w:rPr>
          <w:rFonts w:ascii="Arial" w:hAnsi="Arial" w:cs="Arial"/>
          <w:sz w:val="24"/>
          <w:szCs w:val="24"/>
        </w:rPr>
        <w:t>Hrvatsko povjerenstvo za</w:t>
      </w:r>
      <w:r w:rsidR="00A61A6D" w:rsidRPr="00C55D14">
        <w:rPr>
          <w:rFonts w:ascii="Arial" w:hAnsi="Arial" w:cs="Arial"/>
          <w:sz w:val="24"/>
          <w:szCs w:val="24"/>
        </w:rPr>
        <w:t xml:space="preserve"> UNESCO, Operativni program Učinkoviti ljudski potencijali, </w:t>
      </w:r>
      <w:r w:rsidR="0011512D" w:rsidRPr="00C55D14">
        <w:rPr>
          <w:rFonts w:ascii="Arial" w:hAnsi="Arial" w:cs="Arial"/>
          <w:sz w:val="24"/>
          <w:szCs w:val="24"/>
        </w:rPr>
        <w:t>Programi interdisciplinarnih i novih umjetničkih i kulturnih praksi</w:t>
      </w:r>
      <w:r w:rsidRPr="00C55D14">
        <w:rPr>
          <w:rFonts w:ascii="Arial" w:hAnsi="Arial" w:cs="Arial"/>
          <w:sz w:val="24"/>
          <w:szCs w:val="24"/>
        </w:rPr>
        <w:t xml:space="preserve">, </w:t>
      </w:r>
      <w:r w:rsidR="003A7752" w:rsidRPr="00C55D14">
        <w:rPr>
          <w:rFonts w:ascii="Arial" w:hAnsi="Arial" w:cs="Arial"/>
          <w:sz w:val="24"/>
          <w:szCs w:val="24"/>
        </w:rPr>
        <w:t>Programi knjige i nakladništva</w:t>
      </w:r>
      <w:r w:rsidR="00A61A6D" w:rsidRPr="00C55D14">
        <w:rPr>
          <w:rFonts w:ascii="Arial" w:hAnsi="Arial" w:cs="Arial"/>
          <w:sz w:val="24"/>
          <w:szCs w:val="24"/>
        </w:rPr>
        <w:t xml:space="preserve">, </w:t>
      </w:r>
      <w:r w:rsidR="00682A16" w:rsidRPr="00C55D14">
        <w:rPr>
          <w:rFonts w:ascii="Arial" w:hAnsi="Arial" w:cs="Arial"/>
          <w:sz w:val="24"/>
          <w:szCs w:val="24"/>
        </w:rPr>
        <w:t>Knjižnična djelatnost i nabava knjižne građe</w:t>
      </w:r>
      <w:r w:rsidR="00A61A6D" w:rsidRPr="00C55D14">
        <w:rPr>
          <w:rFonts w:ascii="Arial" w:hAnsi="Arial" w:cs="Arial"/>
          <w:sz w:val="24"/>
          <w:szCs w:val="24"/>
        </w:rPr>
        <w:t>, Matičn</w:t>
      </w:r>
      <w:r w:rsidR="0030566E" w:rsidRPr="00C55D14">
        <w:rPr>
          <w:rFonts w:ascii="Arial" w:hAnsi="Arial" w:cs="Arial"/>
          <w:sz w:val="24"/>
          <w:szCs w:val="24"/>
        </w:rPr>
        <w:t>e</w:t>
      </w:r>
      <w:r w:rsidR="00A61A6D" w:rsidRPr="00C55D14">
        <w:rPr>
          <w:rFonts w:ascii="Arial" w:hAnsi="Arial" w:cs="Arial"/>
          <w:sz w:val="24"/>
          <w:szCs w:val="24"/>
        </w:rPr>
        <w:t xml:space="preserve"> služb</w:t>
      </w:r>
      <w:r w:rsidR="0030566E" w:rsidRPr="00C55D14">
        <w:rPr>
          <w:rFonts w:ascii="Arial" w:hAnsi="Arial" w:cs="Arial"/>
          <w:sz w:val="24"/>
          <w:szCs w:val="24"/>
        </w:rPr>
        <w:t>e</w:t>
      </w:r>
      <w:r w:rsidR="00A61A6D" w:rsidRPr="00C55D14">
        <w:rPr>
          <w:rFonts w:ascii="Arial" w:hAnsi="Arial" w:cs="Arial"/>
          <w:sz w:val="24"/>
          <w:szCs w:val="24"/>
        </w:rPr>
        <w:t xml:space="preserve"> knjižnica</w:t>
      </w:r>
      <w:r w:rsidR="00030A9F" w:rsidRPr="00C55D14">
        <w:rPr>
          <w:rFonts w:ascii="Arial" w:hAnsi="Arial" w:cs="Arial"/>
          <w:sz w:val="24"/>
          <w:szCs w:val="24"/>
        </w:rPr>
        <w:t xml:space="preserve">, </w:t>
      </w:r>
      <w:r w:rsidR="00E32A27" w:rsidRPr="00C55D14">
        <w:rPr>
          <w:rFonts w:ascii="Arial" w:hAnsi="Arial" w:cs="Arial"/>
          <w:sz w:val="24"/>
          <w:szCs w:val="24"/>
        </w:rPr>
        <w:t>Informativne usluge HINA-i, Potpora izdavačkoj kući EDIT</w:t>
      </w:r>
      <w:r w:rsidR="00A61A6D" w:rsidRPr="00C55D14">
        <w:rPr>
          <w:rFonts w:ascii="Arial" w:hAnsi="Arial" w:cs="Arial"/>
          <w:sz w:val="24"/>
          <w:szCs w:val="24"/>
        </w:rPr>
        <w:t xml:space="preserve">, Programi </w:t>
      </w:r>
      <w:r w:rsidR="004F551F" w:rsidRPr="00C55D14">
        <w:rPr>
          <w:rFonts w:ascii="Arial" w:hAnsi="Arial" w:cs="Arial"/>
          <w:sz w:val="24"/>
          <w:szCs w:val="24"/>
        </w:rPr>
        <w:t>dramske, plesne glazbene i glazbeno-scenske umjetnosti</w:t>
      </w:r>
      <w:r w:rsidR="00A61A6D" w:rsidRPr="00C55D14">
        <w:rPr>
          <w:rFonts w:ascii="Arial" w:hAnsi="Arial" w:cs="Arial"/>
          <w:sz w:val="24"/>
          <w:szCs w:val="24"/>
        </w:rPr>
        <w:t>, Programi muzejsk</w:t>
      </w:r>
      <w:r w:rsidR="00DC7528" w:rsidRPr="00C55D14">
        <w:rPr>
          <w:rFonts w:ascii="Arial" w:hAnsi="Arial" w:cs="Arial"/>
          <w:sz w:val="24"/>
          <w:szCs w:val="24"/>
        </w:rPr>
        <w:t>e</w:t>
      </w:r>
      <w:r w:rsidR="00A61A6D" w:rsidRPr="00C55D14">
        <w:rPr>
          <w:rFonts w:ascii="Arial" w:hAnsi="Arial" w:cs="Arial"/>
          <w:sz w:val="24"/>
          <w:szCs w:val="24"/>
        </w:rPr>
        <w:t xml:space="preserve"> djelatnosti</w:t>
      </w:r>
      <w:r w:rsidR="00DC7528" w:rsidRPr="00C55D14">
        <w:rPr>
          <w:rFonts w:ascii="Arial" w:hAnsi="Arial" w:cs="Arial"/>
          <w:sz w:val="24"/>
          <w:szCs w:val="24"/>
        </w:rPr>
        <w:t>,</w:t>
      </w:r>
      <w:r w:rsidR="00A61A6D" w:rsidRPr="00C55D14">
        <w:rPr>
          <w:rFonts w:ascii="Arial" w:hAnsi="Arial" w:cs="Arial"/>
          <w:sz w:val="24"/>
          <w:szCs w:val="24"/>
        </w:rPr>
        <w:t xml:space="preserve"> </w:t>
      </w:r>
      <w:r w:rsidR="00DC7528" w:rsidRPr="00C55D14">
        <w:rPr>
          <w:rFonts w:ascii="Arial" w:hAnsi="Arial" w:cs="Arial"/>
          <w:sz w:val="24"/>
          <w:szCs w:val="24"/>
        </w:rPr>
        <w:t xml:space="preserve">Programi </w:t>
      </w:r>
      <w:r w:rsidR="00A61A6D" w:rsidRPr="00C55D14">
        <w:rPr>
          <w:rFonts w:ascii="Arial" w:hAnsi="Arial" w:cs="Arial"/>
          <w:sz w:val="24"/>
          <w:szCs w:val="24"/>
        </w:rPr>
        <w:t xml:space="preserve">vizualne </w:t>
      </w:r>
      <w:r w:rsidR="000861E8" w:rsidRPr="00C55D14">
        <w:rPr>
          <w:rFonts w:ascii="Arial" w:hAnsi="Arial" w:cs="Arial"/>
          <w:sz w:val="24"/>
          <w:szCs w:val="24"/>
        </w:rPr>
        <w:t>umjetnosti</w:t>
      </w:r>
      <w:r w:rsidR="00A61A6D" w:rsidRPr="00C55D14">
        <w:rPr>
          <w:rFonts w:ascii="Arial" w:hAnsi="Arial" w:cs="Arial"/>
          <w:sz w:val="24"/>
          <w:szCs w:val="24"/>
        </w:rPr>
        <w:t xml:space="preserve">, </w:t>
      </w:r>
      <w:r w:rsidR="001A4FC9" w:rsidRPr="00C55D14">
        <w:rPr>
          <w:rFonts w:ascii="Arial" w:hAnsi="Arial" w:cs="Arial"/>
          <w:sz w:val="24"/>
          <w:szCs w:val="24"/>
        </w:rPr>
        <w:t xml:space="preserve">Programi </w:t>
      </w:r>
      <w:r w:rsidR="00CA2CA4" w:rsidRPr="00C55D14">
        <w:rPr>
          <w:rFonts w:ascii="Arial" w:hAnsi="Arial" w:cs="Arial"/>
          <w:sz w:val="24"/>
          <w:szCs w:val="24"/>
        </w:rPr>
        <w:t xml:space="preserve">djelatnosti zaštite, </w:t>
      </w:r>
      <w:r w:rsidR="001A4FC9" w:rsidRPr="00C55D14">
        <w:rPr>
          <w:rFonts w:ascii="Arial" w:hAnsi="Arial" w:cs="Arial"/>
          <w:sz w:val="24"/>
          <w:szCs w:val="24"/>
        </w:rPr>
        <w:t>očuvanja</w:t>
      </w:r>
      <w:r w:rsidR="00CA2CA4" w:rsidRPr="00C55D14">
        <w:rPr>
          <w:rFonts w:ascii="Arial" w:hAnsi="Arial" w:cs="Arial"/>
          <w:sz w:val="24"/>
          <w:szCs w:val="24"/>
        </w:rPr>
        <w:t xml:space="preserve"> i održivog upravljanja</w:t>
      </w:r>
      <w:r w:rsidR="001A4FC9" w:rsidRPr="00C55D14">
        <w:rPr>
          <w:rFonts w:ascii="Arial" w:hAnsi="Arial" w:cs="Arial"/>
          <w:sz w:val="24"/>
          <w:szCs w:val="24"/>
        </w:rPr>
        <w:t xml:space="preserve"> kulturn</w:t>
      </w:r>
      <w:r w:rsidR="00CA2CA4" w:rsidRPr="00C55D14">
        <w:rPr>
          <w:rFonts w:ascii="Arial" w:hAnsi="Arial" w:cs="Arial"/>
          <w:sz w:val="24"/>
          <w:szCs w:val="24"/>
        </w:rPr>
        <w:t>om</w:t>
      </w:r>
      <w:r w:rsidR="001A4FC9" w:rsidRPr="00C55D14">
        <w:rPr>
          <w:rFonts w:ascii="Arial" w:hAnsi="Arial" w:cs="Arial"/>
          <w:sz w:val="24"/>
          <w:szCs w:val="24"/>
        </w:rPr>
        <w:t xml:space="preserve"> baštin</w:t>
      </w:r>
      <w:r w:rsidR="00CA2CA4" w:rsidRPr="00C55D14">
        <w:rPr>
          <w:rFonts w:ascii="Arial" w:hAnsi="Arial" w:cs="Arial"/>
          <w:sz w:val="24"/>
          <w:szCs w:val="24"/>
        </w:rPr>
        <w:t>om</w:t>
      </w:r>
      <w:r w:rsidR="00D451AA" w:rsidRPr="00C55D14">
        <w:rPr>
          <w:rFonts w:ascii="Arial" w:hAnsi="Arial" w:cs="Arial"/>
          <w:sz w:val="24"/>
          <w:szCs w:val="24"/>
        </w:rPr>
        <w:t>,</w:t>
      </w:r>
      <w:r w:rsidR="002E5244" w:rsidRPr="00C55D14">
        <w:rPr>
          <w:rFonts w:ascii="Arial" w:hAnsi="Arial" w:cs="Arial"/>
          <w:sz w:val="24"/>
          <w:szCs w:val="24"/>
        </w:rPr>
        <w:t xml:space="preserve"> </w:t>
      </w:r>
      <w:r w:rsidR="00B30A1C" w:rsidRPr="00C55D14">
        <w:rPr>
          <w:rFonts w:ascii="Arial" w:hAnsi="Arial" w:cs="Arial"/>
          <w:sz w:val="24"/>
          <w:szCs w:val="24"/>
        </w:rPr>
        <w:t>Konzervatorsko arheološka istraživanja</w:t>
      </w:r>
      <w:r w:rsidR="00DC4959" w:rsidRPr="00C55D14">
        <w:rPr>
          <w:rFonts w:ascii="Arial" w:hAnsi="Arial" w:cs="Arial"/>
          <w:sz w:val="24"/>
          <w:szCs w:val="24"/>
        </w:rPr>
        <w:t xml:space="preserve">, </w:t>
      </w:r>
      <w:r w:rsidR="00725EB1" w:rsidRPr="00C55D14">
        <w:rPr>
          <w:rFonts w:ascii="Arial" w:hAnsi="Arial" w:cs="Arial"/>
          <w:sz w:val="24"/>
          <w:szCs w:val="24"/>
        </w:rPr>
        <w:t xml:space="preserve"> Naknade zaslužnim osobama, Programi za poboljšanje dostupnosti kulturnih sadržaja osobama s invaliditetom</w:t>
      </w:r>
      <w:r w:rsidR="007F1479" w:rsidRPr="00C55D14">
        <w:rPr>
          <w:rFonts w:ascii="Arial" w:hAnsi="Arial" w:cs="Arial"/>
          <w:sz w:val="24"/>
          <w:szCs w:val="24"/>
        </w:rPr>
        <w:t>,</w:t>
      </w:r>
      <w:r w:rsidR="00725EB1" w:rsidRPr="00C55D14">
        <w:rPr>
          <w:rFonts w:ascii="Arial" w:hAnsi="Arial" w:cs="Arial"/>
          <w:sz w:val="24"/>
          <w:szCs w:val="24"/>
        </w:rPr>
        <w:t xml:space="preserve"> </w:t>
      </w:r>
      <w:r w:rsidR="00F52526" w:rsidRPr="00C55D14">
        <w:rPr>
          <w:rFonts w:ascii="Arial" w:hAnsi="Arial" w:cs="Arial"/>
          <w:sz w:val="24"/>
          <w:szCs w:val="24"/>
        </w:rPr>
        <w:t>Pulski</w:t>
      </w:r>
      <w:r w:rsidR="00E5799E" w:rsidRPr="00C55D14">
        <w:rPr>
          <w:rFonts w:ascii="Arial" w:hAnsi="Arial" w:cs="Arial"/>
          <w:sz w:val="24"/>
          <w:szCs w:val="24"/>
        </w:rPr>
        <w:t xml:space="preserve"> film</w:t>
      </w:r>
      <w:r w:rsidR="00F52526" w:rsidRPr="00C55D14">
        <w:rPr>
          <w:rFonts w:ascii="Arial" w:hAnsi="Arial" w:cs="Arial"/>
          <w:sz w:val="24"/>
          <w:szCs w:val="24"/>
        </w:rPr>
        <w:t>ski</w:t>
      </w:r>
      <w:r w:rsidR="00E5799E" w:rsidRPr="00C55D14">
        <w:rPr>
          <w:rFonts w:ascii="Arial" w:hAnsi="Arial" w:cs="Arial"/>
          <w:sz w:val="24"/>
          <w:szCs w:val="24"/>
        </w:rPr>
        <w:t xml:space="preserve"> festival, </w:t>
      </w:r>
      <w:r w:rsidR="001C2E24" w:rsidRPr="00C55D14">
        <w:rPr>
          <w:rFonts w:ascii="Arial" w:hAnsi="Arial" w:cs="Arial"/>
          <w:sz w:val="24"/>
          <w:szCs w:val="24"/>
        </w:rPr>
        <w:t>St</w:t>
      </w:r>
      <w:r w:rsidR="00E5799E" w:rsidRPr="00C55D14">
        <w:rPr>
          <w:rFonts w:ascii="Arial" w:hAnsi="Arial" w:cs="Arial"/>
          <w:sz w:val="24"/>
          <w:szCs w:val="24"/>
        </w:rPr>
        <w:t>alna izložba crkven</w:t>
      </w:r>
      <w:r w:rsidR="004B3C21" w:rsidRPr="00C55D14">
        <w:rPr>
          <w:rFonts w:ascii="Arial" w:hAnsi="Arial" w:cs="Arial"/>
          <w:sz w:val="24"/>
          <w:szCs w:val="24"/>
        </w:rPr>
        <w:t>e umjetnosti,</w:t>
      </w:r>
      <w:r w:rsidR="00E5799E" w:rsidRPr="00C55D14">
        <w:rPr>
          <w:rFonts w:ascii="Arial" w:hAnsi="Arial" w:cs="Arial"/>
          <w:sz w:val="24"/>
          <w:szCs w:val="24"/>
        </w:rPr>
        <w:t xml:space="preserve"> </w:t>
      </w:r>
      <w:r w:rsidR="0031273C" w:rsidRPr="00C55D14">
        <w:rPr>
          <w:rFonts w:ascii="Arial" w:hAnsi="Arial" w:cs="Arial"/>
          <w:sz w:val="24"/>
          <w:szCs w:val="24"/>
        </w:rPr>
        <w:t xml:space="preserve">Nacionalni plan oporavka i otpornosti </w:t>
      </w:r>
      <w:r w:rsidR="004B3C21" w:rsidRPr="00C55D14">
        <w:rPr>
          <w:rFonts w:ascii="Arial" w:hAnsi="Arial" w:cs="Arial"/>
          <w:sz w:val="24"/>
          <w:szCs w:val="24"/>
        </w:rPr>
        <w:t>–</w:t>
      </w:r>
      <w:r w:rsidR="0031273C" w:rsidRPr="00C55D14">
        <w:rPr>
          <w:rFonts w:ascii="Arial" w:hAnsi="Arial" w:cs="Arial"/>
          <w:sz w:val="24"/>
          <w:szCs w:val="24"/>
        </w:rPr>
        <w:t xml:space="preserve"> kultura</w:t>
      </w:r>
      <w:r w:rsidR="004B3C21" w:rsidRPr="00C55D14">
        <w:rPr>
          <w:rFonts w:ascii="Arial" w:hAnsi="Arial" w:cs="Arial"/>
          <w:sz w:val="24"/>
          <w:szCs w:val="24"/>
        </w:rPr>
        <w:t xml:space="preserve">, </w:t>
      </w:r>
      <w:r w:rsidR="000A3A2A" w:rsidRPr="00C55D14">
        <w:rPr>
          <w:rFonts w:ascii="Arial" w:hAnsi="Arial" w:cs="Arial"/>
          <w:sz w:val="24"/>
          <w:szCs w:val="24"/>
        </w:rPr>
        <w:t xml:space="preserve">Realizacija ugovora između Hrvatske radiotelevizije i Vlade </w:t>
      </w:r>
      <w:r w:rsidR="000A3A2A" w:rsidRPr="00C55D14">
        <w:rPr>
          <w:rFonts w:ascii="Arial" w:hAnsi="Arial" w:cs="Arial"/>
          <w:sz w:val="24"/>
          <w:szCs w:val="24"/>
        </w:rPr>
        <w:lastRenderedPageBreak/>
        <w:t>Republike Hrvatske</w:t>
      </w:r>
      <w:r w:rsidR="004732BC" w:rsidRPr="00C55D14">
        <w:rPr>
          <w:rFonts w:ascii="Arial" w:hAnsi="Arial" w:cs="Arial"/>
          <w:sz w:val="24"/>
          <w:szCs w:val="24"/>
        </w:rPr>
        <w:t>,</w:t>
      </w:r>
      <w:r w:rsidR="004B3C21" w:rsidRPr="00C55D14">
        <w:rPr>
          <w:rFonts w:ascii="Arial" w:hAnsi="Arial" w:cs="Arial"/>
          <w:sz w:val="24"/>
          <w:szCs w:val="24"/>
        </w:rPr>
        <w:t xml:space="preserve"> Program učinkoviti ljudski potencijali 2021. – 2027.</w:t>
      </w:r>
      <w:r w:rsidR="00F521AA" w:rsidRPr="00C55D14">
        <w:rPr>
          <w:rFonts w:ascii="Arial" w:hAnsi="Arial" w:cs="Arial"/>
          <w:sz w:val="24"/>
          <w:szCs w:val="24"/>
        </w:rPr>
        <w:t xml:space="preserve"> i Program konkurentnost i kohezija 2021. – 2027.</w:t>
      </w:r>
    </w:p>
    <w:p w:rsidR="004B518A" w:rsidRPr="00C55D14" w:rsidRDefault="004B518A" w:rsidP="00C55D14">
      <w:pPr>
        <w:spacing w:after="0"/>
        <w:ind w:left="360"/>
        <w:jc w:val="both"/>
        <w:rPr>
          <w:rFonts w:ascii="Arial" w:hAnsi="Arial" w:cs="Arial"/>
          <w:sz w:val="24"/>
          <w:szCs w:val="24"/>
        </w:rPr>
      </w:pPr>
    </w:p>
    <w:p w:rsidR="00030A9F" w:rsidRPr="00C55D14" w:rsidRDefault="00030A9F" w:rsidP="00C55D14">
      <w:pPr>
        <w:ind w:left="360"/>
        <w:jc w:val="both"/>
        <w:rPr>
          <w:rFonts w:ascii="Arial" w:hAnsi="Arial" w:cs="Arial"/>
          <w:sz w:val="24"/>
          <w:szCs w:val="24"/>
        </w:rPr>
      </w:pPr>
    </w:p>
    <w:p w:rsidR="00030A9F" w:rsidRPr="00C55D14" w:rsidRDefault="00030A9F" w:rsidP="00C55D14">
      <w:pPr>
        <w:ind w:firstLine="708"/>
        <w:jc w:val="both"/>
        <w:rPr>
          <w:rFonts w:ascii="Arial" w:hAnsi="Arial" w:cs="Arial"/>
          <w:b/>
          <w:sz w:val="24"/>
          <w:szCs w:val="24"/>
        </w:rPr>
      </w:pPr>
      <w:r w:rsidRPr="00C55D14">
        <w:rPr>
          <w:rFonts w:ascii="Arial" w:hAnsi="Arial" w:cs="Arial"/>
          <w:b/>
          <w:sz w:val="24"/>
          <w:szCs w:val="24"/>
        </w:rPr>
        <w:t>PR-RAS</w:t>
      </w:r>
    </w:p>
    <w:p w:rsidR="00122CF7" w:rsidRPr="00C55D14" w:rsidRDefault="00030A9F" w:rsidP="00C55D14">
      <w:pPr>
        <w:pStyle w:val="ListParagraph"/>
        <w:numPr>
          <w:ilvl w:val="0"/>
          <w:numId w:val="2"/>
        </w:numPr>
        <w:jc w:val="both"/>
        <w:rPr>
          <w:rFonts w:ascii="Arial" w:hAnsi="Arial" w:cs="Arial"/>
          <w:sz w:val="24"/>
          <w:szCs w:val="24"/>
        </w:rPr>
      </w:pPr>
      <w:r w:rsidRPr="00C55D14">
        <w:rPr>
          <w:rFonts w:ascii="Arial" w:hAnsi="Arial" w:cs="Arial"/>
          <w:b/>
          <w:sz w:val="24"/>
          <w:szCs w:val="24"/>
          <w:u w:val="single"/>
        </w:rPr>
        <w:t>Prihodi poslovanja</w:t>
      </w:r>
      <w:r w:rsidR="0038345F" w:rsidRPr="00C55D14">
        <w:rPr>
          <w:rFonts w:ascii="Arial" w:hAnsi="Arial" w:cs="Arial"/>
          <w:b/>
          <w:sz w:val="24"/>
          <w:szCs w:val="24"/>
          <w:u w:val="single"/>
        </w:rPr>
        <w:t xml:space="preserve"> (6)</w:t>
      </w:r>
      <w:r w:rsidRPr="00C55D14">
        <w:rPr>
          <w:rFonts w:ascii="Arial" w:hAnsi="Arial" w:cs="Arial"/>
          <w:sz w:val="24"/>
          <w:szCs w:val="24"/>
        </w:rPr>
        <w:t xml:space="preserve">: </w:t>
      </w:r>
      <w:r w:rsidR="00952C91" w:rsidRPr="00C55D14">
        <w:rPr>
          <w:rFonts w:ascii="Arial" w:hAnsi="Arial" w:cs="Arial"/>
          <w:sz w:val="24"/>
          <w:szCs w:val="24"/>
        </w:rPr>
        <w:t>u</w:t>
      </w:r>
      <w:r w:rsidR="001F5381" w:rsidRPr="00C55D14">
        <w:rPr>
          <w:rFonts w:ascii="Arial" w:hAnsi="Arial" w:cs="Arial"/>
          <w:sz w:val="24"/>
          <w:szCs w:val="24"/>
        </w:rPr>
        <w:t xml:space="preserve"> ukupnom</w:t>
      </w:r>
      <w:r w:rsidR="00122CF7" w:rsidRPr="00C55D14">
        <w:rPr>
          <w:rFonts w:ascii="Arial" w:hAnsi="Arial" w:cs="Arial"/>
          <w:sz w:val="24"/>
          <w:szCs w:val="24"/>
        </w:rPr>
        <w:t xml:space="preserve"> iznosu</w:t>
      </w:r>
      <w:r w:rsidR="0013314D" w:rsidRPr="00C55D14">
        <w:rPr>
          <w:rFonts w:ascii="Arial" w:hAnsi="Arial" w:cs="Arial"/>
          <w:sz w:val="24"/>
          <w:szCs w:val="24"/>
        </w:rPr>
        <w:t xml:space="preserve"> </w:t>
      </w:r>
      <w:r w:rsidR="00952C91" w:rsidRPr="00C55D14">
        <w:rPr>
          <w:rFonts w:ascii="Arial" w:hAnsi="Arial" w:cs="Arial"/>
          <w:sz w:val="24"/>
          <w:szCs w:val="24"/>
        </w:rPr>
        <w:t xml:space="preserve">ostvareni su manje za 7% </w:t>
      </w:r>
      <w:r w:rsidRPr="00C55D14">
        <w:rPr>
          <w:rFonts w:ascii="Arial" w:hAnsi="Arial" w:cs="Arial"/>
          <w:sz w:val="24"/>
          <w:szCs w:val="24"/>
        </w:rPr>
        <w:t>u odnosu na preth</w:t>
      </w:r>
      <w:r w:rsidR="00122CF7" w:rsidRPr="00C55D14">
        <w:rPr>
          <w:rFonts w:ascii="Arial" w:hAnsi="Arial" w:cs="Arial"/>
          <w:sz w:val="24"/>
          <w:szCs w:val="24"/>
        </w:rPr>
        <w:t>odnu godinu.</w:t>
      </w:r>
    </w:p>
    <w:p w:rsidR="00E35994" w:rsidRPr="00C55D14" w:rsidRDefault="00122CF7" w:rsidP="00C55D14">
      <w:pPr>
        <w:pStyle w:val="ListParagraph"/>
        <w:jc w:val="both"/>
        <w:rPr>
          <w:rFonts w:ascii="Arial" w:hAnsi="Arial" w:cs="Arial"/>
          <w:sz w:val="24"/>
          <w:szCs w:val="24"/>
        </w:rPr>
      </w:pPr>
      <w:r w:rsidRPr="00C55D14">
        <w:rPr>
          <w:rFonts w:ascii="Arial" w:hAnsi="Arial" w:cs="Arial"/>
          <w:sz w:val="24"/>
          <w:szCs w:val="24"/>
        </w:rPr>
        <w:t>O</w:t>
      </w:r>
      <w:r w:rsidR="00030A9F" w:rsidRPr="00C55D14">
        <w:rPr>
          <w:rFonts w:ascii="Arial" w:hAnsi="Arial" w:cs="Arial"/>
          <w:sz w:val="24"/>
          <w:szCs w:val="24"/>
        </w:rPr>
        <w:t>stvarenj</w:t>
      </w:r>
      <w:r w:rsidRPr="00C55D14">
        <w:rPr>
          <w:rFonts w:ascii="Arial" w:hAnsi="Arial" w:cs="Arial"/>
          <w:sz w:val="24"/>
          <w:szCs w:val="24"/>
        </w:rPr>
        <w:t>e većeg</w:t>
      </w:r>
      <w:r w:rsidR="00030A9F" w:rsidRPr="00C55D14">
        <w:rPr>
          <w:rFonts w:ascii="Arial" w:hAnsi="Arial" w:cs="Arial"/>
          <w:sz w:val="24"/>
          <w:szCs w:val="24"/>
        </w:rPr>
        <w:t xml:space="preserve"> </w:t>
      </w:r>
      <w:r w:rsidR="00725681" w:rsidRPr="00C55D14">
        <w:rPr>
          <w:rFonts w:ascii="Arial" w:hAnsi="Arial" w:cs="Arial"/>
          <w:sz w:val="24"/>
          <w:szCs w:val="24"/>
        </w:rPr>
        <w:t xml:space="preserve">prihoda </w:t>
      </w:r>
      <w:r w:rsidR="005E4928" w:rsidRPr="00C55D14">
        <w:rPr>
          <w:rFonts w:ascii="Arial" w:hAnsi="Arial" w:cs="Arial"/>
          <w:sz w:val="24"/>
          <w:szCs w:val="24"/>
        </w:rPr>
        <w:t>od Naknada za priređivanje igara na sreću</w:t>
      </w:r>
      <w:r w:rsidR="007E1BB8" w:rsidRPr="00C55D14">
        <w:rPr>
          <w:rFonts w:ascii="Arial" w:hAnsi="Arial" w:cs="Arial"/>
          <w:sz w:val="24"/>
          <w:szCs w:val="24"/>
        </w:rPr>
        <w:t xml:space="preserve"> (6148)</w:t>
      </w:r>
      <w:r w:rsidR="005E4928" w:rsidRPr="00C55D14">
        <w:rPr>
          <w:rFonts w:ascii="Arial" w:hAnsi="Arial" w:cs="Arial"/>
          <w:sz w:val="24"/>
          <w:szCs w:val="24"/>
        </w:rPr>
        <w:t xml:space="preserve"> u odnosu na prethodno izvještajno razdoblje </w:t>
      </w:r>
      <w:r w:rsidRPr="00C55D14">
        <w:rPr>
          <w:rFonts w:ascii="Arial" w:hAnsi="Arial" w:cs="Arial"/>
          <w:sz w:val="24"/>
          <w:szCs w:val="24"/>
        </w:rPr>
        <w:t xml:space="preserve">je </w:t>
      </w:r>
      <w:r w:rsidR="009B2E02" w:rsidRPr="00C55D14">
        <w:rPr>
          <w:rFonts w:ascii="Arial" w:hAnsi="Arial" w:cs="Arial"/>
          <w:sz w:val="24"/>
          <w:szCs w:val="24"/>
        </w:rPr>
        <w:t>15</w:t>
      </w:r>
      <w:r w:rsidRPr="00C55D14">
        <w:rPr>
          <w:rFonts w:ascii="Arial" w:hAnsi="Arial" w:cs="Arial"/>
          <w:sz w:val="24"/>
          <w:szCs w:val="24"/>
        </w:rPr>
        <w:t>%</w:t>
      </w:r>
      <w:r w:rsidR="005E4928" w:rsidRPr="00C55D14">
        <w:rPr>
          <w:rFonts w:ascii="Arial" w:hAnsi="Arial" w:cs="Arial"/>
          <w:sz w:val="24"/>
          <w:szCs w:val="24"/>
        </w:rPr>
        <w:t>. Ministarstvo kulture</w:t>
      </w:r>
      <w:r w:rsidR="00D543A8" w:rsidRPr="00C55D14">
        <w:rPr>
          <w:rFonts w:ascii="Arial" w:hAnsi="Arial" w:cs="Arial"/>
          <w:sz w:val="24"/>
          <w:szCs w:val="24"/>
        </w:rPr>
        <w:t xml:space="preserve"> i medija</w:t>
      </w:r>
      <w:r w:rsidR="005E4928" w:rsidRPr="00C55D14">
        <w:rPr>
          <w:rFonts w:ascii="Arial" w:hAnsi="Arial" w:cs="Arial"/>
          <w:sz w:val="24"/>
          <w:szCs w:val="24"/>
        </w:rPr>
        <w:t xml:space="preserve"> nema utje</w:t>
      </w:r>
      <w:r w:rsidR="004B6536" w:rsidRPr="00C55D14">
        <w:rPr>
          <w:rFonts w:ascii="Arial" w:hAnsi="Arial" w:cs="Arial"/>
          <w:sz w:val="24"/>
          <w:szCs w:val="24"/>
        </w:rPr>
        <w:t>caja na ostvarenje ovog prihoda, a ostvaruje ih</w:t>
      </w:r>
      <w:r w:rsidR="005E4928" w:rsidRPr="00C55D14">
        <w:rPr>
          <w:rFonts w:ascii="Arial" w:hAnsi="Arial" w:cs="Arial"/>
          <w:sz w:val="24"/>
          <w:szCs w:val="24"/>
        </w:rPr>
        <w:t xml:space="preserve"> </w:t>
      </w:r>
      <w:r w:rsidR="004B6536" w:rsidRPr="00C55D14">
        <w:rPr>
          <w:rFonts w:ascii="Arial" w:hAnsi="Arial" w:cs="Arial"/>
          <w:sz w:val="24"/>
          <w:szCs w:val="24"/>
        </w:rPr>
        <w:t>s</w:t>
      </w:r>
      <w:r w:rsidR="00D543A8" w:rsidRPr="00C55D14">
        <w:rPr>
          <w:rFonts w:ascii="Arial" w:hAnsi="Arial" w:cs="Arial"/>
          <w:sz w:val="24"/>
          <w:szCs w:val="24"/>
        </w:rPr>
        <w:t xml:space="preserve">ukladno </w:t>
      </w:r>
      <w:r w:rsidR="004B6536" w:rsidRPr="00C55D14">
        <w:rPr>
          <w:rFonts w:ascii="Arial" w:hAnsi="Arial" w:cs="Arial"/>
          <w:sz w:val="24"/>
          <w:szCs w:val="24"/>
        </w:rPr>
        <w:t>Uredbi o kriterijima za utvrđivanje korisnika i načinu raspodjele dijela prihoda od</w:t>
      </w:r>
      <w:r w:rsidR="004F1046" w:rsidRPr="00C55D14">
        <w:rPr>
          <w:rFonts w:ascii="Arial" w:hAnsi="Arial" w:cs="Arial"/>
          <w:sz w:val="24"/>
          <w:szCs w:val="24"/>
        </w:rPr>
        <w:t xml:space="preserve"> igara na sreću za 202</w:t>
      </w:r>
      <w:r w:rsidR="00FB2BDB" w:rsidRPr="00C55D14">
        <w:rPr>
          <w:rFonts w:ascii="Arial" w:hAnsi="Arial" w:cs="Arial"/>
          <w:sz w:val="24"/>
          <w:szCs w:val="24"/>
        </w:rPr>
        <w:t>4</w:t>
      </w:r>
      <w:r w:rsidR="004F1046" w:rsidRPr="00C55D14">
        <w:rPr>
          <w:rFonts w:ascii="Arial" w:hAnsi="Arial" w:cs="Arial"/>
          <w:sz w:val="24"/>
          <w:szCs w:val="24"/>
        </w:rPr>
        <w:t xml:space="preserve">. godinu (NN </w:t>
      </w:r>
      <w:r w:rsidR="00462A45" w:rsidRPr="00C55D14">
        <w:rPr>
          <w:rFonts w:ascii="Arial" w:hAnsi="Arial" w:cs="Arial"/>
          <w:sz w:val="24"/>
          <w:szCs w:val="24"/>
        </w:rPr>
        <w:t>3</w:t>
      </w:r>
      <w:r w:rsidR="00FB2BDB" w:rsidRPr="00C55D14">
        <w:rPr>
          <w:rFonts w:ascii="Arial" w:hAnsi="Arial" w:cs="Arial"/>
          <w:sz w:val="24"/>
          <w:szCs w:val="24"/>
        </w:rPr>
        <w:t>2</w:t>
      </w:r>
      <w:r w:rsidR="004F1046" w:rsidRPr="00C55D14">
        <w:rPr>
          <w:rFonts w:ascii="Arial" w:hAnsi="Arial" w:cs="Arial"/>
          <w:sz w:val="24"/>
          <w:szCs w:val="24"/>
        </w:rPr>
        <w:t>/20</w:t>
      </w:r>
      <w:r w:rsidR="00DC2395" w:rsidRPr="00C55D14">
        <w:rPr>
          <w:rFonts w:ascii="Arial" w:hAnsi="Arial" w:cs="Arial"/>
          <w:sz w:val="24"/>
          <w:szCs w:val="24"/>
        </w:rPr>
        <w:t>2</w:t>
      </w:r>
      <w:r w:rsidR="00FB2BDB" w:rsidRPr="00C55D14">
        <w:rPr>
          <w:rFonts w:ascii="Arial" w:hAnsi="Arial" w:cs="Arial"/>
          <w:sz w:val="24"/>
          <w:szCs w:val="24"/>
        </w:rPr>
        <w:t>4</w:t>
      </w:r>
      <w:r w:rsidR="004F1046" w:rsidRPr="00C55D14">
        <w:rPr>
          <w:rFonts w:ascii="Arial" w:hAnsi="Arial" w:cs="Arial"/>
          <w:sz w:val="24"/>
          <w:szCs w:val="24"/>
        </w:rPr>
        <w:t>).</w:t>
      </w:r>
    </w:p>
    <w:p w:rsidR="000D0CEC" w:rsidRPr="00C55D14" w:rsidRDefault="00DC2395" w:rsidP="00C55D14">
      <w:pPr>
        <w:pStyle w:val="ListParagraph"/>
        <w:jc w:val="both"/>
        <w:rPr>
          <w:rFonts w:ascii="Arial" w:hAnsi="Arial" w:cs="Arial"/>
          <w:sz w:val="24"/>
          <w:szCs w:val="24"/>
        </w:rPr>
      </w:pPr>
      <w:r w:rsidRPr="00C55D14">
        <w:rPr>
          <w:rFonts w:ascii="Arial" w:hAnsi="Arial" w:cs="Arial"/>
          <w:sz w:val="24"/>
          <w:szCs w:val="24"/>
        </w:rPr>
        <w:t xml:space="preserve">Najznačajniji </w:t>
      </w:r>
      <w:r w:rsidR="000D0CEC" w:rsidRPr="00C55D14">
        <w:rPr>
          <w:rFonts w:ascii="Arial" w:hAnsi="Arial" w:cs="Arial"/>
          <w:sz w:val="24"/>
          <w:szCs w:val="24"/>
        </w:rPr>
        <w:t>pad prihoda</w:t>
      </w:r>
      <w:r w:rsidRPr="00C55D14">
        <w:rPr>
          <w:rFonts w:ascii="Arial" w:hAnsi="Arial" w:cs="Arial"/>
          <w:sz w:val="24"/>
          <w:szCs w:val="24"/>
        </w:rPr>
        <w:t xml:space="preserve"> evidentiran je kod Pomoći </w:t>
      </w:r>
      <w:r w:rsidR="000D0CEC" w:rsidRPr="00C55D14">
        <w:rPr>
          <w:rFonts w:ascii="Arial" w:hAnsi="Arial" w:cs="Arial"/>
          <w:sz w:val="24"/>
          <w:szCs w:val="24"/>
        </w:rPr>
        <w:t>iz inozemstva i od subjekata unutar općeg proračuna (63), a odnosi se na prihode kapitalnih i tekućih pomoći od institucija i tijela EU. U 2023. godini na tom su prihodu evidentirana sredstva za provedbe mjere zaštite kulturne baštine oštećene u potresu i sredstva za Operativni program učinkoviti ljudski potencijali. Tijekom 2024. godine više nisu korištena sredstva Fonda solidarnosti EU.</w:t>
      </w:r>
    </w:p>
    <w:p w:rsidR="00F14498" w:rsidRPr="00C55D14" w:rsidRDefault="00725681" w:rsidP="00C55D14">
      <w:pPr>
        <w:pStyle w:val="ListParagraph"/>
        <w:jc w:val="both"/>
        <w:rPr>
          <w:rFonts w:ascii="Arial" w:hAnsi="Arial" w:cs="Arial"/>
          <w:sz w:val="24"/>
          <w:szCs w:val="24"/>
        </w:rPr>
      </w:pPr>
      <w:r w:rsidRPr="00C55D14">
        <w:rPr>
          <w:rFonts w:ascii="Arial" w:hAnsi="Arial" w:cs="Arial"/>
          <w:sz w:val="24"/>
          <w:szCs w:val="24"/>
        </w:rPr>
        <w:t xml:space="preserve">U odnosu na prethodnu godinu </w:t>
      </w:r>
      <w:r w:rsidR="00134A46" w:rsidRPr="00C55D14">
        <w:rPr>
          <w:rFonts w:ascii="Arial" w:hAnsi="Arial" w:cs="Arial"/>
          <w:sz w:val="24"/>
          <w:szCs w:val="24"/>
        </w:rPr>
        <w:t xml:space="preserve">nema odstupanja kod </w:t>
      </w:r>
      <w:r w:rsidR="00E35994" w:rsidRPr="00C55D14">
        <w:rPr>
          <w:rFonts w:ascii="Arial" w:hAnsi="Arial" w:cs="Arial"/>
          <w:sz w:val="24"/>
          <w:szCs w:val="24"/>
        </w:rPr>
        <w:t>P</w:t>
      </w:r>
      <w:r w:rsidRPr="00C55D14">
        <w:rPr>
          <w:rFonts w:ascii="Arial" w:hAnsi="Arial" w:cs="Arial"/>
          <w:sz w:val="24"/>
          <w:szCs w:val="24"/>
        </w:rPr>
        <w:t>rihod</w:t>
      </w:r>
      <w:r w:rsidR="00134A46" w:rsidRPr="00C55D14">
        <w:rPr>
          <w:rFonts w:ascii="Arial" w:hAnsi="Arial" w:cs="Arial"/>
          <w:sz w:val="24"/>
          <w:szCs w:val="24"/>
        </w:rPr>
        <w:t>a</w:t>
      </w:r>
      <w:r w:rsidRPr="00C55D14">
        <w:rPr>
          <w:rFonts w:ascii="Arial" w:hAnsi="Arial" w:cs="Arial"/>
          <w:sz w:val="24"/>
          <w:szCs w:val="24"/>
        </w:rPr>
        <w:t xml:space="preserve"> </w:t>
      </w:r>
      <w:r w:rsidR="0013314D" w:rsidRPr="00C55D14">
        <w:rPr>
          <w:rFonts w:ascii="Arial" w:hAnsi="Arial" w:cs="Arial"/>
          <w:sz w:val="24"/>
          <w:szCs w:val="24"/>
        </w:rPr>
        <w:t>od naknada za korištenje nefinancijske imovine</w:t>
      </w:r>
      <w:r w:rsidR="00372EFB" w:rsidRPr="00C55D14">
        <w:rPr>
          <w:rFonts w:ascii="Arial" w:hAnsi="Arial" w:cs="Arial"/>
          <w:sz w:val="24"/>
          <w:szCs w:val="24"/>
        </w:rPr>
        <w:t xml:space="preserve"> (6423)</w:t>
      </w:r>
      <w:r w:rsidR="0013314D" w:rsidRPr="00C55D14">
        <w:rPr>
          <w:rFonts w:ascii="Arial" w:hAnsi="Arial" w:cs="Arial"/>
          <w:sz w:val="24"/>
          <w:szCs w:val="24"/>
        </w:rPr>
        <w:t xml:space="preserve"> </w:t>
      </w:r>
      <w:r w:rsidR="00372EFB" w:rsidRPr="00C55D14">
        <w:rPr>
          <w:rFonts w:ascii="Arial" w:hAnsi="Arial" w:cs="Arial"/>
          <w:sz w:val="24"/>
          <w:szCs w:val="24"/>
        </w:rPr>
        <w:t xml:space="preserve">odnosno spomeničke rente, </w:t>
      </w:r>
      <w:r w:rsidR="0013314D" w:rsidRPr="00C55D14">
        <w:rPr>
          <w:rFonts w:ascii="Arial" w:hAnsi="Arial" w:cs="Arial"/>
          <w:sz w:val="24"/>
          <w:szCs w:val="24"/>
        </w:rPr>
        <w:t>kojima se financiraju programi zaštitnih radova na nepokretnim spomenicima</w:t>
      </w:r>
      <w:r w:rsidR="004C079C" w:rsidRPr="00C55D14">
        <w:rPr>
          <w:rFonts w:ascii="Arial" w:hAnsi="Arial" w:cs="Arial"/>
          <w:sz w:val="24"/>
          <w:szCs w:val="24"/>
        </w:rPr>
        <w:t>.</w:t>
      </w:r>
      <w:r w:rsidR="002E5244" w:rsidRPr="00C55D14">
        <w:rPr>
          <w:rFonts w:ascii="Arial" w:hAnsi="Arial" w:cs="Arial"/>
          <w:sz w:val="24"/>
          <w:szCs w:val="24"/>
        </w:rPr>
        <w:t xml:space="preserve"> </w:t>
      </w:r>
      <w:r w:rsidR="00F14498" w:rsidRPr="00C55D14">
        <w:rPr>
          <w:rFonts w:ascii="Arial" w:hAnsi="Arial" w:cs="Arial"/>
          <w:sz w:val="24"/>
          <w:szCs w:val="24"/>
        </w:rPr>
        <w:t xml:space="preserve">Ministarstvo kulture </w:t>
      </w:r>
      <w:r w:rsidR="004C079C" w:rsidRPr="00C55D14">
        <w:rPr>
          <w:rFonts w:ascii="Arial" w:hAnsi="Arial" w:cs="Arial"/>
          <w:sz w:val="24"/>
          <w:szCs w:val="24"/>
        </w:rPr>
        <w:t xml:space="preserve">i medija </w:t>
      </w:r>
      <w:r w:rsidR="00F14498" w:rsidRPr="00C55D14">
        <w:rPr>
          <w:rFonts w:ascii="Arial" w:hAnsi="Arial" w:cs="Arial"/>
          <w:sz w:val="24"/>
          <w:szCs w:val="24"/>
        </w:rPr>
        <w:t xml:space="preserve">nema utjecaj na ostvarenje </w:t>
      </w:r>
      <w:r w:rsidR="00AB2804" w:rsidRPr="00C55D14">
        <w:rPr>
          <w:rFonts w:ascii="Arial" w:hAnsi="Arial" w:cs="Arial"/>
          <w:sz w:val="24"/>
          <w:szCs w:val="24"/>
        </w:rPr>
        <w:t xml:space="preserve">ovog </w:t>
      </w:r>
      <w:r w:rsidR="00F14498" w:rsidRPr="00C55D14">
        <w:rPr>
          <w:rFonts w:ascii="Arial" w:hAnsi="Arial" w:cs="Arial"/>
          <w:sz w:val="24"/>
          <w:szCs w:val="24"/>
        </w:rPr>
        <w:t>prihoda</w:t>
      </w:r>
      <w:r w:rsidR="002E5244" w:rsidRPr="00C55D14">
        <w:rPr>
          <w:rFonts w:ascii="Arial" w:hAnsi="Arial" w:cs="Arial"/>
          <w:sz w:val="24"/>
          <w:szCs w:val="24"/>
        </w:rPr>
        <w:t>,</w:t>
      </w:r>
      <w:r w:rsidR="00F14498" w:rsidRPr="00C55D14">
        <w:rPr>
          <w:rFonts w:ascii="Arial" w:hAnsi="Arial" w:cs="Arial"/>
          <w:sz w:val="24"/>
          <w:szCs w:val="24"/>
        </w:rPr>
        <w:t xml:space="preserve"> s obzirom da je donošenje rješenja i naplata</w:t>
      </w:r>
      <w:r w:rsidRPr="00C55D14">
        <w:rPr>
          <w:rFonts w:ascii="Arial" w:hAnsi="Arial" w:cs="Arial"/>
          <w:sz w:val="24"/>
          <w:szCs w:val="24"/>
        </w:rPr>
        <w:t xml:space="preserve"> u nadležnosti jedinica lokalne i r</w:t>
      </w:r>
      <w:r w:rsidR="00F14498" w:rsidRPr="00C55D14">
        <w:rPr>
          <w:rFonts w:ascii="Arial" w:hAnsi="Arial" w:cs="Arial"/>
          <w:sz w:val="24"/>
          <w:szCs w:val="24"/>
        </w:rPr>
        <w:t>egionalne (područne) samouprave.</w:t>
      </w:r>
    </w:p>
    <w:p w:rsidR="005F1649" w:rsidRPr="00C55D14" w:rsidRDefault="009E7EC5" w:rsidP="00C55D14">
      <w:pPr>
        <w:pStyle w:val="ListParagraph"/>
        <w:jc w:val="both"/>
        <w:rPr>
          <w:rFonts w:ascii="Arial" w:hAnsi="Arial" w:cs="Arial"/>
          <w:sz w:val="24"/>
          <w:szCs w:val="24"/>
        </w:rPr>
      </w:pPr>
      <w:r w:rsidRPr="00C55D14">
        <w:rPr>
          <w:rFonts w:ascii="Arial" w:hAnsi="Arial" w:cs="Arial"/>
          <w:sz w:val="24"/>
          <w:szCs w:val="24"/>
        </w:rPr>
        <w:t>Prihodi iz nadležnog proračuna i od HZZO-a na temelju ugovornih obveza</w:t>
      </w:r>
      <w:r w:rsidR="00555078" w:rsidRPr="00C55D14">
        <w:rPr>
          <w:rFonts w:ascii="Arial" w:hAnsi="Arial" w:cs="Arial"/>
          <w:sz w:val="24"/>
          <w:szCs w:val="24"/>
        </w:rPr>
        <w:t xml:space="preserve"> (67)</w:t>
      </w:r>
      <w:r w:rsidRPr="00C55D14">
        <w:rPr>
          <w:rFonts w:ascii="Arial" w:hAnsi="Arial" w:cs="Arial"/>
          <w:sz w:val="24"/>
          <w:szCs w:val="24"/>
        </w:rPr>
        <w:t xml:space="preserve"> </w:t>
      </w:r>
      <w:r w:rsidR="004C079C" w:rsidRPr="00C55D14">
        <w:rPr>
          <w:rFonts w:ascii="Arial" w:hAnsi="Arial" w:cs="Arial"/>
          <w:sz w:val="24"/>
          <w:szCs w:val="24"/>
        </w:rPr>
        <w:t xml:space="preserve">u odnosu na prethodno izvještajno razdoblje </w:t>
      </w:r>
      <w:r w:rsidR="00134A46" w:rsidRPr="00C55D14">
        <w:rPr>
          <w:rFonts w:ascii="Arial" w:hAnsi="Arial" w:cs="Arial"/>
          <w:sz w:val="24"/>
          <w:szCs w:val="24"/>
        </w:rPr>
        <w:t xml:space="preserve">su </w:t>
      </w:r>
      <w:r w:rsidR="00AB2804" w:rsidRPr="00C55D14">
        <w:rPr>
          <w:rFonts w:ascii="Arial" w:hAnsi="Arial" w:cs="Arial"/>
          <w:sz w:val="24"/>
          <w:szCs w:val="24"/>
        </w:rPr>
        <w:t>veći</w:t>
      </w:r>
      <w:r w:rsidR="00555078" w:rsidRPr="00C55D14">
        <w:rPr>
          <w:rFonts w:ascii="Arial" w:hAnsi="Arial" w:cs="Arial"/>
          <w:sz w:val="24"/>
          <w:szCs w:val="24"/>
        </w:rPr>
        <w:t xml:space="preserve"> 10%. Povećanje se odnosi na evidentirana sredstva iz izvora 815 – Namjenski primici – NPOO i sredstva za izvršavanje redovnih obveza iz izvora 11 koji</w:t>
      </w:r>
      <w:r w:rsidR="00696608" w:rsidRPr="00C55D14">
        <w:rPr>
          <w:rFonts w:ascii="Arial" w:hAnsi="Arial" w:cs="Arial"/>
          <w:sz w:val="24"/>
          <w:szCs w:val="24"/>
        </w:rPr>
        <w:t xml:space="preserve"> prate rast troškova nastalih u 202</w:t>
      </w:r>
      <w:r w:rsidR="00555078" w:rsidRPr="00C55D14">
        <w:rPr>
          <w:rFonts w:ascii="Arial" w:hAnsi="Arial" w:cs="Arial"/>
          <w:sz w:val="24"/>
          <w:szCs w:val="24"/>
        </w:rPr>
        <w:t>4. godini.</w:t>
      </w:r>
    </w:p>
    <w:p w:rsidR="009D58B4" w:rsidRPr="00C55D14" w:rsidRDefault="009D58B4" w:rsidP="00C55D14">
      <w:pPr>
        <w:pStyle w:val="ListParagraph"/>
        <w:jc w:val="both"/>
        <w:rPr>
          <w:rFonts w:ascii="Arial" w:hAnsi="Arial" w:cs="Arial"/>
          <w:sz w:val="24"/>
          <w:szCs w:val="24"/>
        </w:rPr>
      </w:pPr>
    </w:p>
    <w:p w:rsidR="00DF3558" w:rsidRPr="00C55D14" w:rsidRDefault="00DF3558" w:rsidP="00C55D14">
      <w:pPr>
        <w:pStyle w:val="ListParagraph"/>
        <w:jc w:val="both"/>
        <w:rPr>
          <w:rFonts w:ascii="Arial" w:hAnsi="Arial" w:cs="Arial"/>
          <w:sz w:val="24"/>
          <w:szCs w:val="24"/>
        </w:rPr>
      </w:pPr>
    </w:p>
    <w:p w:rsidR="00BF7692" w:rsidRPr="00C55D14" w:rsidRDefault="00BD7FCD" w:rsidP="00C55D14">
      <w:pPr>
        <w:pStyle w:val="ListParagraph"/>
        <w:numPr>
          <w:ilvl w:val="0"/>
          <w:numId w:val="2"/>
        </w:numPr>
        <w:jc w:val="both"/>
        <w:rPr>
          <w:rFonts w:ascii="Arial" w:hAnsi="Arial" w:cs="Arial"/>
          <w:b/>
          <w:sz w:val="24"/>
          <w:szCs w:val="24"/>
          <w:u w:val="single"/>
        </w:rPr>
      </w:pPr>
      <w:r w:rsidRPr="00C55D14">
        <w:rPr>
          <w:rFonts w:ascii="Arial" w:hAnsi="Arial" w:cs="Arial"/>
          <w:b/>
          <w:sz w:val="24"/>
          <w:szCs w:val="24"/>
          <w:u w:val="single"/>
        </w:rPr>
        <w:t>Rashodi poslovanja</w:t>
      </w:r>
      <w:r w:rsidR="00080A83" w:rsidRPr="00C55D14">
        <w:rPr>
          <w:rFonts w:ascii="Arial" w:hAnsi="Arial" w:cs="Arial"/>
          <w:b/>
          <w:sz w:val="24"/>
          <w:szCs w:val="24"/>
          <w:u w:val="single"/>
        </w:rPr>
        <w:t xml:space="preserve"> (3)</w:t>
      </w:r>
      <w:r w:rsidRPr="00C55D14">
        <w:rPr>
          <w:rFonts w:ascii="Arial" w:hAnsi="Arial" w:cs="Arial"/>
          <w:sz w:val="24"/>
          <w:szCs w:val="24"/>
        </w:rPr>
        <w:t xml:space="preserve">: </w:t>
      </w:r>
      <w:r w:rsidR="00080A83" w:rsidRPr="00C55D14">
        <w:rPr>
          <w:rFonts w:ascii="Arial" w:hAnsi="Arial" w:cs="Arial"/>
          <w:sz w:val="24"/>
          <w:szCs w:val="24"/>
        </w:rPr>
        <w:t>ukupni rashodi smanjeni su u odnosu na prethodnu godinu za 8%. Pojašnjenje po skupinama konta dano je u nastavku.</w:t>
      </w:r>
    </w:p>
    <w:p w:rsidR="00080A83" w:rsidRPr="00C55D14" w:rsidRDefault="005F64EE" w:rsidP="00C55D14">
      <w:pPr>
        <w:pStyle w:val="ListParagraph"/>
        <w:jc w:val="both"/>
        <w:rPr>
          <w:rFonts w:ascii="Arial" w:hAnsi="Arial" w:cs="Arial"/>
          <w:sz w:val="24"/>
          <w:szCs w:val="24"/>
        </w:rPr>
      </w:pPr>
      <w:r w:rsidRPr="00C55D14">
        <w:rPr>
          <w:rFonts w:ascii="Arial" w:hAnsi="Arial" w:cs="Arial"/>
          <w:sz w:val="24"/>
          <w:szCs w:val="24"/>
        </w:rPr>
        <w:t>Rashodi za zaposlene</w:t>
      </w:r>
      <w:r w:rsidR="00080A83" w:rsidRPr="00C55D14">
        <w:rPr>
          <w:rFonts w:ascii="Arial" w:hAnsi="Arial" w:cs="Arial"/>
          <w:sz w:val="24"/>
          <w:szCs w:val="24"/>
        </w:rPr>
        <w:t xml:space="preserve"> (31)</w:t>
      </w:r>
      <w:r w:rsidR="00FB4FDB" w:rsidRPr="00C55D14">
        <w:rPr>
          <w:rFonts w:ascii="Arial" w:hAnsi="Arial" w:cs="Arial"/>
          <w:sz w:val="24"/>
          <w:szCs w:val="24"/>
        </w:rPr>
        <w:t xml:space="preserve"> u odnosu na prethodno izvještajno razdoblje </w:t>
      </w:r>
      <w:r w:rsidRPr="00C55D14">
        <w:rPr>
          <w:rFonts w:ascii="Arial" w:hAnsi="Arial" w:cs="Arial"/>
          <w:sz w:val="24"/>
          <w:szCs w:val="24"/>
        </w:rPr>
        <w:t xml:space="preserve">veći </w:t>
      </w:r>
      <w:r w:rsidR="00FB4FDB" w:rsidRPr="00C55D14">
        <w:rPr>
          <w:rFonts w:ascii="Arial" w:hAnsi="Arial" w:cs="Arial"/>
          <w:sz w:val="24"/>
          <w:szCs w:val="24"/>
        </w:rPr>
        <w:t xml:space="preserve">su </w:t>
      </w:r>
      <w:r w:rsidR="00080A83" w:rsidRPr="00C55D14">
        <w:rPr>
          <w:rFonts w:ascii="Arial" w:hAnsi="Arial" w:cs="Arial"/>
          <w:sz w:val="24"/>
          <w:szCs w:val="24"/>
        </w:rPr>
        <w:t>30</w:t>
      </w:r>
      <w:r w:rsidRPr="00C55D14">
        <w:rPr>
          <w:rFonts w:ascii="Arial" w:hAnsi="Arial" w:cs="Arial"/>
          <w:sz w:val="24"/>
          <w:szCs w:val="24"/>
        </w:rPr>
        <w:t xml:space="preserve">%, a radi </w:t>
      </w:r>
      <w:r w:rsidR="00080A83" w:rsidRPr="00C55D14">
        <w:rPr>
          <w:rFonts w:ascii="Arial" w:hAnsi="Arial" w:cs="Arial"/>
          <w:sz w:val="24"/>
          <w:szCs w:val="24"/>
        </w:rPr>
        <w:t>stupanja na snagu Zakona o plaćama u državnoj službi i javnim službama (NN 155/23) i Uredbe o nazivima radnih mjesta, uvjetima za raspored i koeficijentima za obračun plaće u državnoj službi (NN 22/24) kojima su izmijenjeni i povećani koeficijenti za obračun plaća s primjenom na plaći za mjesec ožujak 2024. godine isplaćenoj u travnju 2024. godine.</w:t>
      </w:r>
    </w:p>
    <w:p w:rsidR="00FD5B66" w:rsidRPr="00C55D14" w:rsidRDefault="00FD5B66" w:rsidP="00C55D14">
      <w:pPr>
        <w:pStyle w:val="ListParagraph"/>
        <w:jc w:val="both"/>
        <w:rPr>
          <w:rFonts w:ascii="Arial" w:hAnsi="Arial" w:cs="Arial"/>
          <w:sz w:val="24"/>
          <w:szCs w:val="24"/>
        </w:rPr>
      </w:pPr>
      <w:r w:rsidRPr="00C55D14">
        <w:rPr>
          <w:rFonts w:ascii="Arial" w:hAnsi="Arial" w:cs="Arial"/>
          <w:sz w:val="24"/>
          <w:szCs w:val="24"/>
        </w:rPr>
        <w:t xml:space="preserve">Doprinosi za obvezno zdravstveno osiguranje također su porasli s obzirom da se obračunavaju u </w:t>
      </w:r>
      <w:r w:rsidR="00C9115A" w:rsidRPr="00C55D14">
        <w:rPr>
          <w:rFonts w:ascii="Arial" w:hAnsi="Arial" w:cs="Arial"/>
          <w:sz w:val="24"/>
          <w:szCs w:val="24"/>
        </w:rPr>
        <w:t>postotnom iznosu na bruto plaću zaposlenika.</w:t>
      </w:r>
    </w:p>
    <w:p w:rsidR="009165AF" w:rsidRPr="00C55D14" w:rsidRDefault="00FD5B66" w:rsidP="00C55D14">
      <w:pPr>
        <w:pStyle w:val="ListParagraph"/>
        <w:jc w:val="both"/>
        <w:rPr>
          <w:rFonts w:ascii="Arial" w:hAnsi="Arial" w:cs="Arial"/>
          <w:sz w:val="24"/>
          <w:szCs w:val="24"/>
        </w:rPr>
      </w:pPr>
      <w:r w:rsidRPr="00C55D14">
        <w:rPr>
          <w:rFonts w:ascii="Arial" w:hAnsi="Arial" w:cs="Arial"/>
          <w:sz w:val="24"/>
          <w:szCs w:val="24"/>
        </w:rPr>
        <w:t>Materijalna prava zaposlenika u odnosu na prethodno izvještajno razdoblje veća su 2</w:t>
      </w:r>
      <w:r w:rsidR="00542276" w:rsidRPr="00C55D14">
        <w:rPr>
          <w:rFonts w:ascii="Arial" w:hAnsi="Arial" w:cs="Arial"/>
          <w:sz w:val="24"/>
          <w:szCs w:val="24"/>
        </w:rPr>
        <w:t>6</w:t>
      </w:r>
      <w:r w:rsidRPr="00C55D14">
        <w:rPr>
          <w:rFonts w:ascii="Arial" w:hAnsi="Arial" w:cs="Arial"/>
          <w:sz w:val="24"/>
          <w:szCs w:val="24"/>
        </w:rPr>
        <w:t>%, a odnose se na isplate temeljem prava po Kolektivnom ugovoru za drž</w:t>
      </w:r>
      <w:r w:rsidR="00C67031" w:rsidRPr="00C55D14">
        <w:rPr>
          <w:rFonts w:ascii="Arial" w:hAnsi="Arial" w:cs="Arial"/>
          <w:sz w:val="24"/>
          <w:szCs w:val="24"/>
        </w:rPr>
        <w:t>avne službenike i namještenike.</w:t>
      </w:r>
    </w:p>
    <w:p w:rsidR="00593B81" w:rsidRPr="00C55D14" w:rsidRDefault="00593B81" w:rsidP="00C55D14">
      <w:pPr>
        <w:pStyle w:val="ListParagraph"/>
        <w:jc w:val="both"/>
        <w:rPr>
          <w:rFonts w:ascii="Arial" w:hAnsi="Arial" w:cs="Arial"/>
          <w:sz w:val="24"/>
          <w:szCs w:val="24"/>
        </w:rPr>
      </w:pPr>
      <w:r w:rsidRPr="00C55D14">
        <w:rPr>
          <w:rFonts w:ascii="Arial" w:hAnsi="Arial" w:cs="Arial"/>
          <w:sz w:val="24"/>
          <w:szCs w:val="24"/>
        </w:rPr>
        <w:t>U 2024. godini isplaćena je godišnja nagrada za uskršnje blagdane.</w:t>
      </w:r>
    </w:p>
    <w:p w:rsidR="00C9115A" w:rsidRPr="00C55D14" w:rsidRDefault="00C9115A" w:rsidP="00C55D14">
      <w:pPr>
        <w:pStyle w:val="ListParagraph"/>
        <w:jc w:val="both"/>
        <w:rPr>
          <w:rFonts w:ascii="Arial" w:hAnsi="Arial" w:cs="Arial"/>
          <w:sz w:val="24"/>
          <w:szCs w:val="24"/>
        </w:rPr>
      </w:pPr>
    </w:p>
    <w:p w:rsidR="00176B6F" w:rsidRPr="00C55D14" w:rsidRDefault="0052506B" w:rsidP="00C55D14">
      <w:pPr>
        <w:pStyle w:val="ListParagraph"/>
        <w:jc w:val="both"/>
        <w:rPr>
          <w:rFonts w:ascii="Arial" w:hAnsi="Arial" w:cs="Arial"/>
          <w:sz w:val="24"/>
          <w:szCs w:val="24"/>
        </w:rPr>
      </w:pPr>
      <w:r w:rsidRPr="00C55D14">
        <w:rPr>
          <w:rFonts w:ascii="Arial" w:hAnsi="Arial" w:cs="Arial"/>
          <w:sz w:val="24"/>
          <w:szCs w:val="24"/>
        </w:rPr>
        <w:lastRenderedPageBreak/>
        <w:t>Materijalni rashodi</w:t>
      </w:r>
      <w:r w:rsidR="00050FFD" w:rsidRPr="00C55D14">
        <w:rPr>
          <w:rFonts w:ascii="Arial" w:hAnsi="Arial" w:cs="Arial"/>
          <w:sz w:val="24"/>
          <w:szCs w:val="24"/>
        </w:rPr>
        <w:t xml:space="preserve"> (32)</w:t>
      </w:r>
      <w:r w:rsidRPr="00C55D14">
        <w:rPr>
          <w:rFonts w:ascii="Arial" w:hAnsi="Arial" w:cs="Arial"/>
          <w:sz w:val="24"/>
          <w:szCs w:val="24"/>
        </w:rPr>
        <w:t xml:space="preserve"> </w:t>
      </w:r>
      <w:r w:rsidR="00050FFD" w:rsidRPr="00C55D14">
        <w:rPr>
          <w:rFonts w:ascii="Arial" w:hAnsi="Arial" w:cs="Arial"/>
          <w:sz w:val="24"/>
          <w:szCs w:val="24"/>
        </w:rPr>
        <w:t>manji</w:t>
      </w:r>
      <w:r w:rsidR="00176B6F" w:rsidRPr="00C55D14">
        <w:rPr>
          <w:rFonts w:ascii="Arial" w:hAnsi="Arial" w:cs="Arial"/>
          <w:sz w:val="24"/>
          <w:szCs w:val="24"/>
        </w:rPr>
        <w:t xml:space="preserve"> su </w:t>
      </w:r>
      <w:r w:rsidRPr="00C55D14">
        <w:rPr>
          <w:rFonts w:ascii="Arial" w:hAnsi="Arial" w:cs="Arial"/>
          <w:sz w:val="24"/>
          <w:szCs w:val="24"/>
        </w:rPr>
        <w:t xml:space="preserve">za </w:t>
      </w:r>
      <w:r w:rsidR="00050FFD" w:rsidRPr="00C55D14">
        <w:rPr>
          <w:rFonts w:ascii="Arial" w:hAnsi="Arial" w:cs="Arial"/>
          <w:sz w:val="24"/>
          <w:szCs w:val="24"/>
        </w:rPr>
        <w:t>24</w:t>
      </w:r>
      <w:r w:rsidRPr="00C55D14">
        <w:rPr>
          <w:rFonts w:ascii="Arial" w:hAnsi="Arial" w:cs="Arial"/>
          <w:sz w:val="24"/>
          <w:szCs w:val="24"/>
        </w:rPr>
        <w:t xml:space="preserve">% </w:t>
      </w:r>
      <w:r w:rsidR="00BA47CA" w:rsidRPr="00C55D14">
        <w:rPr>
          <w:rFonts w:ascii="Arial" w:hAnsi="Arial" w:cs="Arial"/>
          <w:sz w:val="24"/>
          <w:szCs w:val="24"/>
        </w:rPr>
        <w:t xml:space="preserve">u ukupnom iznosu iako su pojedini rashodi značajno </w:t>
      </w:r>
      <w:r w:rsidR="00050FFD" w:rsidRPr="00C55D14">
        <w:rPr>
          <w:rFonts w:ascii="Arial" w:hAnsi="Arial" w:cs="Arial"/>
          <w:sz w:val="24"/>
          <w:szCs w:val="24"/>
        </w:rPr>
        <w:t>uvećani</w:t>
      </w:r>
      <w:r w:rsidR="00176B6F" w:rsidRPr="00C55D14">
        <w:rPr>
          <w:rFonts w:ascii="Arial" w:hAnsi="Arial" w:cs="Arial"/>
          <w:sz w:val="24"/>
          <w:szCs w:val="24"/>
        </w:rPr>
        <w:t>.</w:t>
      </w:r>
    </w:p>
    <w:p w:rsidR="00876427" w:rsidRPr="00C55D14" w:rsidRDefault="00695FCB" w:rsidP="00C55D14">
      <w:pPr>
        <w:pStyle w:val="ListParagraph"/>
        <w:jc w:val="both"/>
        <w:rPr>
          <w:rFonts w:ascii="Arial" w:hAnsi="Arial" w:cs="Arial"/>
          <w:sz w:val="24"/>
          <w:szCs w:val="24"/>
        </w:rPr>
      </w:pPr>
      <w:r w:rsidRPr="00C55D14">
        <w:rPr>
          <w:rFonts w:ascii="Arial" w:hAnsi="Arial" w:cs="Arial"/>
          <w:sz w:val="24"/>
          <w:szCs w:val="24"/>
        </w:rPr>
        <w:t>S</w:t>
      </w:r>
      <w:r w:rsidR="00876427" w:rsidRPr="00C55D14">
        <w:rPr>
          <w:rFonts w:ascii="Arial" w:hAnsi="Arial" w:cs="Arial"/>
          <w:sz w:val="24"/>
          <w:szCs w:val="24"/>
        </w:rPr>
        <w:t xml:space="preserve">manjenje </w:t>
      </w:r>
      <w:r w:rsidRPr="00C55D14">
        <w:rPr>
          <w:rFonts w:ascii="Arial" w:hAnsi="Arial" w:cs="Arial"/>
          <w:sz w:val="24"/>
          <w:szCs w:val="24"/>
        </w:rPr>
        <w:t xml:space="preserve">je </w:t>
      </w:r>
      <w:r w:rsidR="00876427" w:rsidRPr="00C55D14">
        <w:rPr>
          <w:rFonts w:ascii="Arial" w:hAnsi="Arial" w:cs="Arial"/>
          <w:sz w:val="24"/>
          <w:szCs w:val="24"/>
        </w:rPr>
        <w:t xml:space="preserve">evidentirano na troškovima </w:t>
      </w:r>
      <w:r w:rsidRPr="00C55D14">
        <w:rPr>
          <w:rFonts w:ascii="Arial" w:hAnsi="Arial" w:cs="Arial"/>
          <w:sz w:val="24"/>
          <w:szCs w:val="24"/>
        </w:rPr>
        <w:t>Usluga tekućeg i investicijskog održavanja</w:t>
      </w:r>
      <w:r w:rsidR="00D60474" w:rsidRPr="00C55D14">
        <w:rPr>
          <w:rFonts w:ascii="Arial" w:hAnsi="Arial" w:cs="Arial"/>
          <w:sz w:val="24"/>
          <w:szCs w:val="24"/>
        </w:rPr>
        <w:t xml:space="preserve"> (3232)</w:t>
      </w:r>
      <w:r w:rsidRPr="00C55D14">
        <w:rPr>
          <w:rFonts w:ascii="Arial" w:hAnsi="Arial" w:cs="Arial"/>
          <w:sz w:val="24"/>
          <w:szCs w:val="24"/>
        </w:rPr>
        <w:t xml:space="preserve"> za 13% jer su u prethodnoj godini izvršeni radovi na sanaciji grijanja, sanaciji podova i elektroinstalacijskih radova na zgradi, a u 2024. godini takve vrste radova nije bilo.</w:t>
      </w:r>
    </w:p>
    <w:p w:rsidR="00D60474" w:rsidRPr="00C55D14" w:rsidRDefault="00D60474" w:rsidP="00C55D14">
      <w:pPr>
        <w:pStyle w:val="ListParagraph"/>
        <w:jc w:val="both"/>
        <w:rPr>
          <w:rFonts w:ascii="Arial" w:hAnsi="Arial" w:cs="Arial"/>
          <w:sz w:val="24"/>
          <w:szCs w:val="24"/>
        </w:rPr>
      </w:pPr>
      <w:r w:rsidRPr="00C55D14">
        <w:rPr>
          <w:rFonts w:ascii="Arial" w:hAnsi="Arial" w:cs="Arial"/>
          <w:sz w:val="24"/>
          <w:szCs w:val="24"/>
        </w:rPr>
        <w:t>Usluge promidžbe i informiranja (3233) veće su za 17% u odnosu na prethodnu godinu, a radi povećanja iznosa skupne pretplate Hrvatskoj izvještajnoj novinskoj agenciji.</w:t>
      </w:r>
    </w:p>
    <w:p w:rsidR="000C6997" w:rsidRPr="00C55D14" w:rsidRDefault="00286B3D" w:rsidP="00C55D14">
      <w:pPr>
        <w:pStyle w:val="ListParagraph"/>
        <w:jc w:val="both"/>
        <w:rPr>
          <w:rFonts w:ascii="Arial" w:hAnsi="Arial" w:cs="Arial"/>
          <w:sz w:val="24"/>
          <w:szCs w:val="24"/>
        </w:rPr>
      </w:pPr>
      <w:r w:rsidRPr="00C55D14">
        <w:rPr>
          <w:rFonts w:ascii="Arial" w:hAnsi="Arial" w:cs="Arial"/>
          <w:sz w:val="24"/>
          <w:szCs w:val="24"/>
        </w:rPr>
        <w:t>Troškovi zakupnina i najamnina</w:t>
      </w:r>
      <w:r w:rsidR="00574420" w:rsidRPr="00C55D14">
        <w:rPr>
          <w:rFonts w:ascii="Arial" w:hAnsi="Arial" w:cs="Arial"/>
          <w:sz w:val="24"/>
          <w:szCs w:val="24"/>
        </w:rPr>
        <w:t xml:space="preserve"> (3235)</w:t>
      </w:r>
      <w:r w:rsidRPr="00C55D14">
        <w:rPr>
          <w:rFonts w:ascii="Arial" w:hAnsi="Arial" w:cs="Arial"/>
          <w:sz w:val="24"/>
          <w:szCs w:val="24"/>
        </w:rPr>
        <w:t xml:space="preserve"> </w:t>
      </w:r>
      <w:r w:rsidR="000C6997" w:rsidRPr="00C55D14">
        <w:rPr>
          <w:rFonts w:ascii="Arial" w:hAnsi="Arial" w:cs="Arial"/>
          <w:sz w:val="24"/>
          <w:szCs w:val="24"/>
        </w:rPr>
        <w:t>značajno su smanjeni</w:t>
      </w:r>
      <w:r w:rsidR="00946EF4" w:rsidRPr="00C55D14">
        <w:rPr>
          <w:rFonts w:ascii="Arial" w:hAnsi="Arial" w:cs="Arial"/>
          <w:sz w:val="24"/>
          <w:szCs w:val="24"/>
        </w:rPr>
        <w:t xml:space="preserve"> u odnosu na prethodno izvještajno razdoblje zbog zaprimljenog računa krajem </w:t>
      </w:r>
      <w:r w:rsidR="000C6997" w:rsidRPr="00C55D14">
        <w:rPr>
          <w:rFonts w:ascii="Arial" w:hAnsi="Arial" w:cs="Arial"/>
          <w:sz w:val="24"/>
          <w:szCs w:val="24"/>
        </w:rPr>
        <w:t xml:space="preserve">2023. </w:t>
      </w:r>
      <w:r w:rsidR="00946EF4" w:rsidRPr="00C55D14">
        <w:rPr>
          <w:rFonts w:ascii="Arial" w:hAnsi="Arial" w:cs="Arial"/>
          <w:sz w:val="24"/>
          <w:szCs w:val="24"/>
        </w:rPr>
        <w:t>godine koji se o</w:t>
      </w:r>
      <w:r w:rsidR="000C6997" w:rsidRPr="00C55D14">
        <w:rPr>
          <w:rFonts w:ascii="Arial" w:hAnsi="Arial" w:cs="Arial"/>
          <w:sz w:val="24"/>
          <w:szCs w:val="24"/>
        </w:rPr>
        <w:t>dnosi na zakup AUTOCAD licenci.</w:t>
      </w:r>
    </w:p>
    <w:p w:rsidR="00946EF4" w:rsidRPr="00C55D14" w:rsidRDefault="006F1873" w:rsidP="00C55D14">
      <w:pPr>
        <w:pStyle w:val="ListParagraph"/>
        <w:jc w:val="both"/>
        <w:rPr>
          <w:rFonts w:ascii="Arial" w:hAnsi="Arial" w:cs="Arial"/>
          <w:sz w:val="24"/>
          <w:szCs w:val="24"/>
        </w:rPr>
      </w:pPr>
      <w:r w:rsidRPr="00C55D14">
        <w:rPr>
          <w:rFonts w:ascii="Arial" w:hAnsi="Arial" w:cs="Arial"/>
          <w:sz w:val="24"/>
          <w:szCs w:val="24"/>
        </w:rPr>
        <w:t xml:space="preserve">Najznačajnije </w:t>
      </w:r>
      <w:r w:rsidR="00385655" w:rsidRPr="00C55D14">
        <w:rPr>
          <w:rFonts w:ascii="Arial" w:hAnsi="Arial" w:cs="Arial"/>
          <w:sz w:val="24"/>
          <w:szCs w:val="24"/>
        </w:rPr>
        <w:t>smanjenje</w:t>
      </w:r>
      <w:r w:rsidRPr="00C55D14">
        <w:rPr>
          <w:rFonts w:ascii="Arial" w:hAnsi="Arial" w:cs="Arial"/>
          <w:sz w:val="24"/>
          <w:szCs w:val="24"/>
        </w:rPr>
        <w:t xml:space="preserve"> kod materijalnih rashoda odnosi se na Intelektualne i osobne usluge</w:t>
      </w:r>
      <w:r w:rsidR="00872801" w:rsidRPr="00C55D14">
        <w:rPr>
          <w:rFonts w:ascii="Arial" w:hAnsi="Arial" w:cs="Arial"/>
          <w:sz w:val="24"/>
          <w:szCs w:val="24"/>
        </w:rPr>
        <w:t xml:space="preserve"> (3237)</w:t>
      </w:r>
      <w:r w:rsidRPr="00C55D14">
        <w:rPr>
          <w:rFonts w:ascii="Arial" w:hAnsi="Arial" w:cs="Arial"/>
          <w:sz w:val="24"/>
          <w:szCs w:val="24"/>
        </w:rPr>
        <w:t xml:space="preserve"> koje su u 202</w:t>
      </w:r>
      <w:r w:rsidR="00385655" w:rsidRPr="00C55D14">
        <w:rPr>
          <w:rFonts w:ascii="Arial" w:hAnsi="Arial" w:cs="Arial"/>
          <w:sz w:val="24"/>
          <w:szCs w:val="24"/>
        </w:rPr>
        <w:t>3</w:t>
      </w:r>
      <w:r w:rsidRPr="00C55D14">
        <w:rPr>
          <w:rFonts w:ascii="Arial" w:hAnsi="Arial" w:cs="Arial"/>
          <w:sz w:val="24"/>
          <w:szCs w:val="24"/>
        </w:rPr>
        <w:t xml:space="preserve">. godini iznosile </w:t>
      </w:r>
      <w:r w:rsidR="00385655" w:rsidRPr="00C55D14">
        <w:rPr>
          <w:rFonts w:ascii="Arial" w:hAnsi="Arial" w:cs="Arial"/>
          <w:sz w:val="24"/>
          <w:szCs w:val="24"/>
        </w:rPr>
        <w:t>6.783.977,03</w:t>
      </w:r>
      <w:r w:rsidRPr="00C55D14">
        <w:rPr>
          <w:rFonts w:ascii="Arial" w:hAnsi="Arial" w:cs="Arial"/>
          <w:sz w:val="24"/>
          <w:szCs w:val="24"/>
        </w:rPr>
        <w:t xml:space="preserve"> eura, a u 202</w:t>
      </w:r>
      <w:r w:rsidR="00385655" w:rsidRPr="00C55D14">
        <w:rPr>
          <w:rFonts w:ascii="Arial" w:hAnsi="Arial" w:cs="Arial"/>
          <w:sz w:val="24"/>
          <w:szCs w:val="24"/>
        </w:rPr>
        <w:t>4</w:t>
      </w:r>
      <w:r w:rsidRPr="00C55D14">
        <w:rPr>
          <w:rFonts w:ascii="Arial" w:hAnsi="Arial" w:cs="Arial"/>
          <w:sz w:val="24"/>
          <w:szCs w:val="24"/>
        </w:rPr>
        <w:t xml:space="preserve">. godini </w:t>
      </w:r>
      <w:r w:rsidR="00385655" w:rsidRPr="00C55D14">
        <w:rPr>
          <w:rFonts w:ascii="Arial" w:hAnsi="Arial" w:cs="Arial"/>
          <w:sz w:val="24"/>
          <w:szCs w:val="24"/>
        </w:rPr>
        <w:t>2.544.671,55</w:t>
      </w:r>
      <w:r w:rsidRPr="00C55D14">
        <w:rPr>
          <w:rFonts w:ascii="Arial" w:hAnsi="Arial" w:cs="Arial"/>
          <w:sz w:val="24"/>
          <w:szCs w:val="24"/>
        </w:rPr>
        <w:t xml:space="preserve"> eura. Razlika u izvještajnim razdobljima nastala je </w:t>
      </w:r>
      <w:r w:rsidR="00A9090F" w:rsidRPr="00C55D14">
        <w:rPr>
          <w:rFonts w:ascii="Arial" w:hAnsi="Arial" w:cs="Arial"/>
          <w:sz w:val="24"/>
          <w:szCs w:val="24"/>
        </w:rPr>
        <w:t>radi izrade</w:t>
      </w:r>
      <w:r w:rsidR="00872801" w:rsidRPr="00C55D14">
        <w:rPr>
          <w:rFonts w:ascii="Arial" w:hAnsi="Arial" w:cs="Arial"/>
          <w:sz w:val="24"/>
          <w:szCs w:val="24"/>
        </w:rPr>
        <w:t xml:space="preserve"> većeg broja</w:t>
      </w:r>
      <w:r w:rsidR="00A9090F" w:rsidRPr="00C55D14">
        <w:rPr>
          <w:rFonts w:ascii="Arial" w:hAnsi="Arial" w:cs="Arial"/>
          <w:sz w:val="24"/>
          <w:szCs w:val="24"/>
        </w:rPr>
        <w:t xml:space="preserve"> konzervatorskih podloga</w:t>
      </w:r>
      <w:r w:rsidR="00872801" w:rsidRPr="00C55D14">
        <w:rPr>
          <w:rFonts w:ascii="Arial" w:hAnsi="Arial" w:cs="Arial"/>
          <w:sz w:val="24"/>
          <w:szCs w:val="24"/>
        </w:rPr>
        <w:t xml:space="preserve"> u 2023. godini</w:t>
      </w:r>
      <w:r w:rsidR="00A9090F" w:rsidRPr="00C55D14">
        <w:rPr>
          <w:rFonts w:ascii="Arial" w:hAnsi="Arial" w:cs="Arial"/>
          <w:sz w:val="24"/>
          <w:szCs w:val="24"/>
        </w:rPr>
        <w:t xml:space="preserve"> koje su financirane sredstvima Nacionalnog plana oporavka i otpornosti.</w:t>
      </w:r>
      <w:r w:rsidRPr="00C55D14">
        <w:rPr>
          <w:rFonts w:ascii="Arial" w:hAnsi="Arial" w:cs="Arial"/>
          <w:sz w:val="24"/>
          <w:szCs w:val="24"/>
        </w:rPr>
        <w:t xml:space="preserve"> </w:t>
      </w:r>
    </w:p>
    <w:p w:rsidR="00C83244" w:rsidRPr="00C55D14" w:rsidRDefault="00C83244" w:rsidP="00C55D14">
      <w:pPr>
        <w:pStyle w:val="ListParagraph"/>
        <w:jc w:val="both"/>
        <w:rPr>
          <w:rFonts w:ascii="Arial" w:hAnsi="Arial" w:cs="Arial"/>
          <w:sz w:val="24"/>
          <w:szCs w:val="24"/>
        </w:rPr>
      </w:pPr>
      <w:r w:rsidRPr="00C55D14">
        <w:rPr>
          <w:rFonts w:ascii="Arial" w:hAnsi="Arial" w:cs="Arial"/>
          <w:sz w:val="24"/>
          <w:szCs w:val="24"/>
        </w:rPr>
        <w:t>Računalne usluge (3238) u odnosu na prethodnu godinu su značajnije porasle. Porast je posljedica sklopljenih ugovora o održavanju za sustave konzervatorskih podloga, informacijskog podsustava ISKB, održavanje nacionalnog arhivskog informatičkog sustava i informatičkog sustava e-Kultura.</w:t>
      </w:r>
    </w:p>
    <w:p w:rsidR="000F5D31" w:rsidRPr="00C55D14" w:rsidRDefault="000F5D31" w:rsidP="00C55D14">
      <w:pPr>
        <w:pStyle w:val="ListParagraph"/>
        <w:jc w:val="both"/>
        <w:rPr>
          <w:rFonts w:ascii="Arial" w:hAnsi="Arial" w:cs="Arial"/>
          <w:sz w:val="24"/>
          <w:szCs w:val="24"/>
        </w:rPr>
      </w:pPr>
      <w:r w:rsidRPr="00C55D14">
        <w:rPr>
          <w:rFonts w:ascii="Arial" w:hAnsi="Arial" w:cs="Arial"/>
          <w:sz w:val="24"/>
          <w:szCs w:val="24"/>
        </w:rPr>
        <w:t>Troškovi reprezentacije (3293) su gotovo dvostruko uvećani radi održavanja PREVENT radionice u Trogiru u trajanju od 5 dana, a sudionicima je bila osigurana prehrana. Sredstva za trošak organizacije i prehrane uplatile je međunarodna organizacija ICCROM.</w:t>
      </w:r>
    </w:p>
    <w:p w:rsidR="00E73AF6" w:rsidRPr="00C55D14" w:rsidRDefault="00E73AF6" w:rsidP="00C55D14">
      <w:pPr>
        <w:pStyle w:val="ListParagraph"/>
        <w:jc w:val="both"/>
        <w:rPr>
          <w:rFonts w:ascii="Arial" w:hAnsi="Arial" w:cs="Arial"/>
          <w:sz w:val="24"/>
          <w:szCs w:val="24"/>
        </w:rPr>
      </w:pPr>
      <w:r w:rsidRPr="00C55D14">
        <w:rPr>
          <w:rFonts w:ascii="Arial" w:hAnsi="Arial" w:cs="Arial"/>
          <w:sz w:val="24"/>
          <w:szCs w:val="24"/>
        </w:rPr>
        <w:t>Pristojbe i naknade (3295) od početka 2024. godine sukladno uputi Ministarstva financija evidentiraju se troškovi mjesečne HRT pristojbe, a što je prethodnih godina bilo evidentirano na kontu 3239 Ostale usluge.</w:t>
      </w:r>
    </w:p>
    <w:p w:rsidR="00314960" w:rsidRPr="00C55D14" w:rsidRDefault="00314960" w:rsidP="00C55D14">
      <w:pPr>
        <w:pStyle w:val="ListParagraph"/>
        <w:jc w:val="both"/>
        <w:rPr>
          <w:rFonts w:ascii="Arial" w:hAnsi="Arial" w:cs="Arial"/>
          <w:sz w:val="24"/>
          <w:szCs w:val="24"/>
        </w:rPr>
      </w:pPr>
      <w:r w:rsidRPr="00C55D14">
        <w:rPr>
          <w:rFonts w:ascii="Arial" w:hAnsi="Arial" w:cs="Arial"/>
          <w:sz w:val="24"/>
          <w:szCs w:val="24"/>
        </w:rPr>
        <w:t>Konto Zateznih kamata (3433) uvećan je radi plaćanja zateznih kamata po sudskoj presudi.</w:t>
      </w:r>
    </w:p>
    <w:p w:rsidR="00AF2244" w:rsidRPr="00C55D14" w:rsidRDefault="00AF2244" w:rsidP="00C55D14">
      <w:pPr>
        <w:pStyle w:val="ListParagraph"/>
        <w:jc w:val="both"/>
        <w:rPr>
          <w:rFonts w:ascii="Arial" w:hAnsi="Arial" w:cs="Arial"/>
          <w:sz w:val="24"/>
          <w:szCs w:val="24"/>
        </w:rPr>
      </w:pPr>
      <w:r w:rsidRPr="00C55D14">
        <w:rPr>
          <w:rFonts w:ascii="Arial" w:hAnsi="Arial" w:cs="Arial"/>
          <w:sz w:val="24"/>
          <w:szCs w:val="24"/>
        </w:rPr>
        <w:t xml:space="preserve">Povećane su Subvencije (35) </w:t>
      </w:r>
      <w:r w:rsidR="00DB363B" w:rsidRPr="00C55D14">
        <w:rPr>
          <w:rFonts w:ascii="Arial" w:hAnsi="Arial" w:cs="Arial"/>
          <w:sz w:val="24"/>
          <w:szCs w:val="24"/>
        </w:rPr>
        <w:t xml:space="preserve">za </w:t>
      </w:r>
      <w:r w:rsidRPr="00C55D14">
        <w:rPr>
          <w:rFonts w:ascii="Arial" w:hAnsi="Arial" w:cs="Arial"/>
          <w:sz w:val="24"/>
          <w:szCs w:val="24"/>
        </w:rPr>
        <w:t>44%</w:t>
      </w:r>
      <w:r w:rsidR="00B811C6" w:rsidRPr="00C55D14">
        <w:rPr>
          <w:rFonts w:ascii="Arial" w:hAnsi="Arial" w:cs="Arial"/>
          <w:sz w:val="24"/>
          <w:szCs w:val="24"/>
        </w:rPr>
        <w:t xml:space="preserve"> u odnosu na prethodno izvještajno razdoblje.</w:t>
      </w:r>
      <w:r w:rsidR="00567328" w:rsidRPr="00C55D14">
        <w:rPr>
          <w:rFonts w:ascii="Arial" w:hAnsi="Arial" w:cs="Arial"/>
          <w:sz w:val="24"/>
          <w:szCs w:val="24"/>
        </w:rPr>
        <w:t xml:space="preserve"> Subvencije </w:t>
      </w:r>
      <w:r w:rsidR="00F31104" w:rsidRPr="00C55D14">
        <w:rPr>
          <w:rFonts w:ascii="Arial" w:hAnsi="Arial" w:cs="Arial"/>
          <w:sz w:val="24"/>
          <w:szCs w:val="24"/>
        </w:rPr>
        <w:t>se</w:t>
      </w:r>
      <w:r w:rsidR="00567328" w:rsidRPr="00C55D14">
        <w:rPr>
          <w:rFonts w:ascii="Arial" w:hAnsi="Arial" w:cs="Arial"/>
          <w:sz w:val="24"/>
          <w:szCs w:val="24"/>
        </w:rPr>
        <w:t xml:space="preserve"> </w:t>
      </w:r>
      <w:r w:rsidR="00F31104" w:rsidRPr="00C55D14">
        <w:rPr>
          <w:rFonts w:ascii="Arial" w:hAnsi="Arial" w:cs="Arial"/>
          <w:sz w:val="24"/>
          <w:szCs w:val="24"/>
        </w:rPr>
        <w:t>isplaćuju</w:t>
      </w:r>
      <w:r w:rsidR="00567328" w:rsidRPr="00C55D14">
        <w:rPr>
          <w:rFonts w:ascii="Arial" w:hAnsi="Arial" w:cs="Arial"/>
          <w:sz w:val="24"/>
          <w:szCs w:val="24"/>
        </w:rPr>
        <w:t xml:space="preserve"> temeljem javnog poziva koje objavljuje Ministarstvo kulture i medija za financiranje područja iz kulture.</w:t>
      </w:r>
      <w:r w:rsidR="00B811C6" w:rsidRPr="00C55D14">
        <w:rPr>
          <w:rFonts w:ascii="Arial" w:hAnsi="Arial" w:cs="Arial"/>
          <w:sz w:val="24"/>
          <w:szCs w:val="24"/>
        </w:rPr>
        <w:t xml:space="preserve"> </w:t>
      </w:r>
    </w:p>
    <w:p w:rsidR="005153B3" w:rsidRPr="00C55D14" w:rsidRDefault="00567328" w:rsidP="00C55D14">
      <w:pPr>
        <w:pStyle w:val="ListParagraph"/>
        <w:jc w:val="both"/>
        <w:rPr>
          <w:rFonts w:ascii="Arial" w:hAnsi="Arial" w:cs="Arial"/>
          <w:sz w:val="24"/>
          <w:szCs w:val="24"/>
        </w:rPr>
      </w:pPr>
      <w:r w:rsidRPr="00C55D14">
        <w:rPr>
          <w:rFonts w:ascii="Arial" w:hAnsi="Arial" w:cs="Arial"/>
          <w:sz w:val="24"/>
          <w:szCs w:val="24"/>
        </w:rPr>
        <w:t>Pomoći dane u inozemstvo i unutar općeg proračuna</w:t>
      </w:r>
      <w:r w:rsidR="00AF2244" w:rsidRPr="00C55D14">
        <w:rPr>
          <w:rFonts w:ascii="Arial" w:hAnsi="Arial" w:cs="Arial"/>
          <w:sz w:val="24"/>
          <w:szCs w:val="24"/>
        </w:rPr>
        <w:t xml:space="preserve"> (36) </w:t>
      </w:r>
      <w:r w:rsidRPr="00C55D14">
        <w:rPr>
          <w:rFonts w:ascii="Arial" w:hAnsi="Arial" w:cs="Arial"/>
          <w:sz w:val="24"/>
          <w:szCs w:val="24"/>
        </w:rPr>
        <w:t xml:space="preserve"> </w:t>
      </w:r>
      <w:r w:rsidR="00D93A4F" w:rsidRPr="00C55D14">
        <w:rPr>
          <w:rFonts w:ascii="Arial" w:hAnsi="Arial" w:cs="Arial"/>
          <w:sz w:val="24"/>
          <w:szCs w:val="24"/>
        </w:rPr>
        <w:t xml:space="preserve">odnose se na isplate temeljem Javnog poziva koji objavljuje Ministarstvo kulture i medija </w:t>
      </w:r>
      <w:r w:rsidR="00FA663A" w:rsidRPr="00C55D14">
        <w:rPr>
          <w:rFonts w:ascii="Arial" w:hAnsi="Arial" w:cs="Arial"/>
          <w:sz w:val="24"/>
          <w:szCs w:val="24"/>
        </w:rPr>
        <w:t>za financiranje iz područja kulture, zatim na isplate po programu Operativni program konkurentnost i kohezija i isplate za sanaciju šteta od potresa. S obzirom da u 2024. godini više nisu dostupna sredstva iz Fonda solidarnosti, a saniranje šteta od potresa je i dalje nastavljeno, troškovi su teretili drugu vrstu rashoda te se time na kontima koja služe za evidentiranje EU sredstava vide značajna smanjenja dok se na kontima koja služe za evidentiranje nacionalnih sredstava vide značajna povećanja.</w:t>
      </w:r>
    </w:p>
    <w:p w:rsidR="00FA663A" w:rsidRPr="00C55D14" w:rsidRDefault="006834F2" w:rsidP="00502141">
      <w:pPr>
        <w:pStyle w:val="ListParagraph"/>
        <w:jc w:val="both"/>
        <w:rPr>
          <w:rFonts w:ascii="Arial" w:hAnsi="Arial" w:cs="Arial"/>
          <w:sz w:val="24"/>
          <w:szCs w:val="24"/>
        </w:rPr>
      </w:pPr>
      <w:r w:rsidRPr="00C55D14">
        <w:rPr>
          <w:rFonts w:ascii="Arial" w:hAnsi="Arial" w:cs="Arial"/>
          <w:sz w:val="24"/>
          <w:szCs w:val="24"/>
        </w:rPr>
        <w:t xml:space="preserve">Povećanje </w:t>
      </w:r>
      <w:r w:rsidR="00FA663A" w:rsidRPr="00C55D14">
        <w:rPr>
          <w:rFonts w:ascii="Arial" w:hAnsi="Arial" w:cs="Arial"/>
          <w:sz w:val="24"/>
          <w:szCs w:val="24"/>
        </w:rPr>
        <w:t>Prijenos</w:t>
      </w:r>
      <w:r w:rsidRPr="00C55D14">
        <w:rPr>
          <w:rFonts w:ascii="Arial" w:hAnsi="Arial" w:cs="Arial"/>
          <w:sz w:val="24"/>
          <w:szCs w:val="24"/>
        </w:rPr>
        <w:t>a</w:t>
      </w:r>
      <w:r w:rsidR="00FA663A" w:rsidRPr="00C55D14">
        <w:rPr>
          <w:rFonts w:ascii="Arial" w:hAnsi="Arial" w:cs="Arial"/>
          <w:sz w:val="24"/>
          <w:szCs w:val="24"/>
        </w:rPr>
        <w:t xml:space="preserve"> između proračunskih </w:t>
      </w:r>
      <w:r w:rsidR="00A0688A">
        <w:rPr>
          <w:rFonts w:ascii="Arial" w:hAnsi="Arial" w:cs="Arial"/>
          <w:sz w:val="24"/>
          <w:szCs w:val="24"/>
        </w:rPr>
        <w:t>korisnika istog proračuna (369)</w:t>
      </w:r>
      <w:r w:rsidR="00FA663A" w:rsidRPr="00C55D14">
        <w:rPr>
          <w:rFonts w:ascii="Arial" w:hAnsi="Arial" w:cs="Arial"/>
          <w:sz w:val="24"/>
          <w:szCs w:val="24"/>
        </w:rPr>
        <w:t xml:space="preserve"> odnos</w:t>
      </w:r>
      <w:r w:rsidRPr="00C55D14">
        <w:rPr>
          <w:rFonts w:ascii="Arial" w:hAnsi="Arial" w:cs="Arial"/>
          <w:sz w:val="24"/>
          <w:szCs w:val="24"/>
        </w:rPr>
        <w:t>i se</w:t>
      </w:r>
      <w:r w:rsidR="00FA663A" w:rsidRPr="00C55D14">
        <w:rPr>
          <w:rFonts w:ascii="Arial" w:hAnsi="Arial" w:cs="Arial"/>
          <w:sz w:val="24"/>
          <w:szCs w:val="24"/>
        </w:rPr>
        <w:t xml:space="preserve"> na prijenose ustanovama iz nadležnosti</w:t>
      </w:r>
      <w:r w:rsidR="00502141">
        <w:rPr>
          <w:rFonts w:ascii="Arial" w:hAnsi="Arial" w:cs="Arial"/>
          <w:sz w:val="24"/>
          <w:szCs w:val="24"/>
        </w:rPr>
        <w:t xml:space="preserve"> za projekte financirane u okviru Nacionalnog plana op</w:t>
      </w:r>
      <w:r w:rsidR="0063374D">
        <w:rPr>
          <w:rFonts w:ascii="Arial" w:hAnsi="Arial" w:cs="Arial"/>
          <w:sz w:val="24"/>
          <w:szCs w:val="24"/>
        </w:rPr>
        <w:t>oravka i otpornosti 2021.-2026.</w:t>
      </w:r>
      <w:r w:rsidR="00502141">
        <w:rPr>
          <w:rFonts w:ascii="Arial" w:hAnsi="Arial" w:cs="Arial"/>
          <w:sz w:val="24"/>
          <w:szCs w:val="24"/>
        </w:rPr>
        <w:t xml:space="preserve">i to </w:t>
      </w:r>
      <w:r w:rsidR="0063374D">
        <w:rPr>
          <w:rFonts w:ascii="Arial" w:hAnsi="Arial" w:cs="Arial"/>
          <w:sz w:val="24"/>
          <w:szCs w:val="24"/>
        </w:rPr>
        <w:t>za O</w:t>
      </w:r>
      <w:bookmarkStart w:id="0" w:name="_GoBack"/>
      <w:bookmarkEnd w:id="0"/>
      <w:r w:rsidR="00502141">
        <w:rPr>
          <w:rFonts w:ascii="Arial" w:hAnsi="Arial" w:cs="Arial"/>
          <w:sz w:val="24"/>
          <w:szCs w:val="24"/>
        </w:rPr>
        <w:t>bnovu</w:t>
      </w:r>
      <w:r w:rsidR="00502141" w:rsidRPr="00502141">
        <w:rPr>
          <w:rFonts w:ascii="Arial" w:hAnsi="Arial" w:cs="Arial"/>
          <w:sz w:val="24"/>
          <w:szCs w:val="24"/>
        </w:rPr>
        <w:t xml:space="preserve"> zgrada oštećenih u potr</w:t>
      </w:r>
      <w:r w:rsidR="00502141">
        <w:rPr>
          <w:rFonts w:ascii="Arial" w:hAnsi="Arial" w:cs="Arial"/>
          <w:sz w:val="24"/>
          <w:szCs w:val="24"/>
        </w:rPr>
        <w:t>esu s energetskom obnovom,</w:t>
      </w:r>
      <w:r w:rsidR="00FA663A" w:rsidRPr="00C55D14">
        <w:rPr>
          <w:rFonts w:ascii="Arial" w:hAnsi="Arial" w:cs="Arial"/>
          <w:sz w:val="24"/>
          <w:szCs w:val="24"/>
        </w:rPr>
        <w:t xml:space="preserve"> Energetsku obnovu zgrada sa statusom kulturnog dobra</w:t>
      </w:r>
      <w:r w:rsidR="00502141">
        <w:rPr>
          <w:rFonts w:ascii="Arial" w:hAnsi="Arial" w:cs="Arial"/>
          <w:sz w:val="24"/>
          <w:szCs w:val="24"/>
        </w:rPr>
        <w:t xml:space="preserve"> te </w:t>
      </w:r>
      <w:r w:rsidR="00FA663A" w:rsidRPr="00C55D14">
        <w:rPr>
          <w:rFonts w:ascii="Arial" w:hAnsi="Arial" w:cs="Arial"/>
          <w:sz w:val="24"/>
          <w:szCs w:val="24"/>
        </w:rPr>
        <w:t xml:space="preserve">za Unaprjeđenje digitalne infrastrukture </w:t>
      </w:r>
      <w:r w:rsidR="00FA663A" w:rsidRPr="00C55D14">
        <w:rPr>
          <w:rFonts w:ascii="Arial" w:hAnsi="Arial" w:cs="Arial"/>
          <w:sz w:val="24"/>
          <w:szCs w:val="24"/>
        </w:rPr>
        <w:lastRenderedPageBreak/>
        <w:t>i usluga javnog sektora razvojem nacionalnog arhivskog informacijskog sustava i jačanjem nacionalne mreže arhiva.</w:t>
      </w:r>
    </w:p>
    <w:p w:rsidR="00035034" w:rsidRPr="00C55D14" w:rsidRDefault="00035034" w:rsidP="00C55D14">
      <w:pPr>
        <w:pStyle w:val="ListParagraph"/>
        <w:jc w:val="both"/>
        <w:rPr>
          <w:rFonts w:ascii="Arial" w:hAnsi="Arial" w:cs="Arial"/>
          <w:sz w:val="24"/>
          <w:szCs w:val="24"/>
        </w:rPr>
      </w:pPr>
      <w:r w:rsidRPr="00C55D14">
        <w:rPr>
          <w:rFonts w:ascii="Arial" w:hAnsi="Arial" w:cs="Arial"/>
          <w:sz w:val="24"/>
          <w:szCs w:val="24"/>
        </w:rPr>
        <w:t>Naknade građanima i kućanstvima na temelju osiguranja i druge naknade</w:t>
      </w:r>
      <w:r w:rsidR="005353FC" w:rsidRPr="00C55D14">
        <w:rPr>
          <w:rFonts w:ascii="Arial" w:hAnsi="Arial" w:cs="Arial"/>
          <w:sz w:val="24"/>
          <w:szCs w:val="24"/>
        </w:rPr>
        <w:t xml:space="preserve"> (37)</w:t>
      </w:r>
      <w:r w:rsidRPr="00C55D14">
        <w:rPr>
          <w:rFonts w:ascii="Arial" w:hAnsi="Arial" w:cs="Arial"/>
          <w:sz w:val="24"/>
          <w:szCs w:val="24"/>
        </w:rPr>
        <w:t xml:space="preserve"> </w:t>
      </w:r>
      <w:r w:rsidR="009165AF" w:rsidRPr="00C55D14">
        <w:rPr>
          <w:rFonts w:ascii="Arial" w:hAnsi="Arial" w:cs="Arial"/>
          <w:sz w:val="24"/>
          <w:szCs w:val="24"/>
        </w:rPr>
        <w:t>veće</w:t>
      </w:r>
      <w:r w:rsidRPr="00C55D14">
        <w:rPr>
          <w:rFonts w:ascii="Arial" w:hAnsi="Arial" w:cs="Arial"/>
          <w:sz w:val="24"/>
          <w:szCs w:val="24"/>
        </w:rPr>
        <w:t xml:space="preserve"> su </w:t>
      </w:r>
      <w:r w:rsidR="0094080A" w:rsidRPr="00C55D14">
        <w:rPr>
          <w:rFonts w:ascii="Arial" w:hAnsi="Arial" w:cs="Arial"/>
          <w:sz w:val="24"/>
          <w:szCs w:val="24"/>
        </w:rPr>
        <w:t>27</w:t>
      </w:r>
      <w:r w:rsidRPr="00C55D14">
        <w:rPr>
          <w:rFonts w:ascii="Arial" w:hAnsi="Arial" w:cs="Arial"/>
          <w:sz w:val="24"/>
          <w:szCs w:val="24"/>
        </w:rPr>
        <w:t xml:space="preserve">%. </w:t>
      </w:r>
      <w:r w:rsidR="00B24355" w:rsidRPr="00C55D14">
        <w:rPr>
          <w:rFonts w:ascii="Arial" w:hAnsi="Arial" w:cs="Arial"/>
          <w:sz w:val="24"/>
          <w:szCs w:val="24"/>
        </w:rPr>
        <w:t xml:space="preserve">Evidentirane su </w:t>
      </w:r>
      <w:r w:rsidRPr="00C55D14">
        <w:rPr>
          <w:rFonts w:ascii="Arial" w:hAnsi="Arial" w:cs="Arial"/>
          <w:sz w:val="24"/>
          <w:szCs w:val="24"/>
        </w:rPr>
        <w:t xml:space="preserve">naknade zaslužnim osobama, doprinosi za mirovinsko i zdravstveno osiguranje samostalnim umjetnicima, nagrade za životno djelo i godišnje nagrade za postignuća u kulturi. </w:t>
      </w:r>
      <w:r w:rsidR="009165AF" w:rsidRPr="00C55D14">
        <w:rPr>
          <w:rFonts w:ascii="Arial" w:hAnsi="Arial" w:cs="Arial"/>
          <w:sz w:val="24"/>
          <w:szCs w:val="24"/>
        </w:rPr>
        <w:t>Uvećanje se odnosi na doprinose za mirovinsko i zdravstveno osiguranje samostalnih umjetnika radi uvećanja osnovice za obračun doprinosa za obv</w:t>
      </w:r>
      <w:r w:rsidR="003D6ECE" w:rsidRPr="00C55D14">
        <w:rPr>
          <w:rFonts w:ascii="Arial" w:hAnsi="Arial" w:cs="Arial"/>
          <w:sz w:val="24"/>
          <w:szCs w:val="24"/>
        </w:rPr>
        <w:t>ezna osiguranja za 202</w:t>
      </w:r>
      <w:r w:rsidR="0094080A" w:rsidRPr="00C55D14">
        <w:rPr>
          <w:rFonts w:ascii="Arial" w:hAnsi="Arial" w:cs="Arial"/>
          <w:sz w:val="24"/>
          <w:szCs w:val="24"/>
        </w:rPr>
        <w:t>4</w:t>
      </w:r>
      <w:r w:rsidR="003D6ECE" w:rsidRPr="00C55D14">
        <w:rPr>
          <w:rFonts w:ascii="Arial" w:hAnsi="Arial" w:cs="Arial"/>
          <w:sz w:val="24"/>
          <w:szCs w:val="24"/>
        </w:rPr>
        <w:t xml:space="preserve">. godinu </w:t>
      </w:r>
      <w:r w:rsidR="00FC3061" w:rsidRPr="00C55D14">
        <w:rPr>
          <w:rFonts w:ascii="Arial" w:hAnsi="Arial" w:cs="Arial"/>
          <w:sz w:val="24"/>
          <w:szCs w:val="24"/>
        </w:rPr>
        <w:t xml:space="preserve">i uvećanje zakonom propisanog koeficijenta (NN </w:t>
      </w:r>
      <w:r w:rsidR="0094080A" w:rsidRPr="00C55D14">
        <w:rPr>
          <w:rFonts w:ascii="Arial" w:hAnsi="Arial" w:cs="Arial"/>
          <w:sz w:val="24"/>
          <w:szCs w:val="24"/>
        </w:rPr>
        <w:t>124</w:t>
      </w:r>
      <w:r w:rsidR="00FC3061" w:rsidRPr="00C55D14">
        <w:rPr>
          <w:rFonts w:ascii="Arial" w:hAnsi="Arial" w:cs="Arial"/>
          <w:sz w:val="24"/>
          <w:szCs w:val="24"/>
        </w:rPr>
        <w:t>/2</w:t>
      </w:r>
      <w:r w:rsidR="0094080A" w:rsidRPr="00C55D14">
        <w:rPr>
          <w:rFonts w:ascii="Arial" w:hAnsi="Arial" w:cs="Arial"/>
          <w:sz w:val="24"/>
          <w:szCs w:val="24"/>
        </w:rPr>
        <w:t>4</w:t>
      </w:r>
      <w:r w:rsidR="00FC3061" w:rsidRPr="00C55D14">
        <w:rPr>
          <w:rFonts w:ascii="Arial" w:hAnsi="Arial" w:cs="Arial"/>
          <w:sz w:val="24"/>
          <w:szCs w:val="24"/>
        </w:rPr>
        <w:t>).</w:t>
      </w:r>
    </w:p>
    <w:p w:rsidR="00F15AC8" w:rsidRPr="00C55D14" w:rsidRDefault="00F15AC8" w:rsidP="00C55D14">
      <w:pPr>
        <w:pStyle w:val="ListParagraph"/>
        <w:jc w:val="both"/>
        <w:rPr>
          <w:rFonts w:ascii="Arial" w:hAnsi="Arial" w:cs="Arial"/>
          <w:sz w:val="24"/>
          <w:szCs w:val="24"/>
        </w:rPr>
      </w:pPr>
      <w:r w:rsidRPr="00C55D14">
        <w:rPr>
          <w:rFonts w:ascii="Arial" w:hAnsi="Arial" w:cs="Arial"/>
          <w:sz w:val="24"/>
          <w:szCs w:val="24"/>
        </w:rPr>
        <w:t>Naknade zaslužnim osobama uvećane su jer su osnovni iznosi naknada podložni promjenama pri obračunu, a temelj za promjenu u obračunu je prosječna neto plaća u Republici Hrvatskoj koju objavlj</w:t>
      </w:r>
      <w:r w:rsidR="007E7A47" w:rsidRPr="00C55D14">
        <w:rPr>
          <w:rFonts w:ascii="Arial" w:hAnsi="Arial" w:cs="Arial"/>
          <w:sz w:val="24"/>
          <w:szCs w:val="24"/>
        </w:rPr>
        <w:t>uje Državni zavod za statistiku. Također je povećan i broj korisnika naknade.</w:t>
      </w:r>
    </w:p>
    <w:p w:rsidR="004E6472" w:rsidRPr="00C55D14" w:rsidRDefault="009216FD" w:rsidP="00C55D14">
      <w:pPr>
        <w:pStyle w:val="ListParagraph"/>
        <w:jc w:val="both"/>
        <w:rPr>
          <w:rFonts w:ascii="Arial" w:hAnsi="Arial" w:cs="Arial"/>
          <w:sz w:val="24"/>
          <w:szCs w:val="24"/>
        </w:rPr>
      </w:pPr>
      <w:r w:rsidRPr="00C55D14">
        <w:rPr>
          <w:rFonts w:ascii="Arial" w:hAnsi="Arial" w:cs="Arial"/>
          <w:sz w:val="24"/>
          <w:szCs w:val="24"/>
        </w:rPr>
        <w:t xml:space="preserve">Nagrade su također uvećane i za sredstva koja je Ministarstvo kulture i medija temeljem Odluke o dodjeli novčane nagrade Marku </w:t>
      </w:r>
      <w:proofErr w:type="spellStart"/>
      <w:r w:rsidRPr="00C55D14">
        <w:rPr>
          <w:rFonts w:ascii="Arial" w:hAnsi="Arial" w:cs="Arial"/>
          <w:sz w:val="24"/>
          <w:szCs w:val="24"/>
        </w:rPr>
        <w:t>Purišiću</w:t>
      </w:r>
      <w:proofErr w:type="spellEnd"/>
      <w:r w:rsidRPr="00C55D14">
        <w:rPr>
          <w:rFonts w:ascii="Arial" w:hAnsi="Arial" w:cs="Arial"/>
          <w:sz w:val="24"/>
          <w:szCs w:val="24"/>
        </w:rPr>
        <w:t xml:space="preserve">, umjetničkog imena </w:t>
      </w:r>
      <w:proofErr w:type="spellStart"/>
      <w:r w:rsidRPr="00C55D14">
        <w:rPr>
          <w:rFonts w:ascii="Arial" w:hAnsi="Arial" w:cs="Arial"/>
          <w:sz w:val="24"/>
          <w:szCs w:val="24"/>
        </w:rPr>
        <w:t>Baby</w:t>
      </w:r>
      <w:proofErr w:type="spellEnd"/>
      <w:r w:rsidRPr="00C55D14">
        <w:rPr>
          <w:rFonts w:ascii="Arial" w:hAnsi="Arial" w:cs="Arial"/>
          <w:sz w:val="24"/>
          <w:szCs w:val="24"/>
        </w:rPr>
        <w:t xml:space="preserve"> </w:t>
      </w:r>
      <w:proofErr w:type="spellStart"/>
      <w:r w:rsidRPr="00C55D14">
        <w:rPr>
          <w:rFonts w:ascii="Arial" w:hAnsi="Arial" w:cs="Arial"/>
          <w:sz w:val="24"/>
          <w:szCs w:val="24"/>
        </w:rPr>
        <w:t>Lasagna</w:t>
      </w:r>
      <w:proofErr w:type="spellEnd"/>
      <w:r w:rsidRPr="00C55D14">
        <w:rPr>
          <w:rFonts w:ascii="Arial" w:hAnsi="Arial" w:cs="Arial"/>
          <w:sz w:val="24"/>
          <w:szCs w:val="24"/>
        </w:rPr>
        <w:t xml:space="preserve"> koju je Vlada Republike Hrvatske donijela na sjednici održanoj 16. svibnja 2024. i koja su temeljem Izjave o </w:t>
      </w:r>
      <w:proofErr w:type="spellStart"/>
      <w:r w:rsidRPr="00C55D14">
        <w:rPr>
          <w:rFonts w:ascii="Arial" w:hAnsi="Arial" w:cs="Arial"/>
          <w:sz w:val="24"/>
          <w:szCs w:val="24"/>
        </w:rPr>
        <w:t>doniranju</w:t>
      </w:r>
      <w:proofErr w:type="spellEnd"/>
      <w:r w:rsidRPr="00C55D14">
        <w:rPr>
          <w:rFonts w:ascii="Arial" w:hAnsi="Arial" w:cs="Arial"/>
          <w:sz w:val="24"/>
          <w:szCs w:val="24"/>
        </w:rPr>
        <w:t xml:space="preserve"> novčanih sredstava gospodina Marka </w:t>
      </w:r>
      <w:proofErr w:type="spellStart"/>
      <w:r w:rsidRPr="00C55D14">
        <w:rPr>
          <w:rFonts w:ascii="Arial" w:hAnsi="Arial" w:cs="Arial"/>
          <w:sz w:val="24"/>
          <w:szCs w:val="24"/>
        </w:rPr>
        <w:t>Purišića</w:t>
      </w:r>
      <w:proofErr w:type="spellEnd"/>
      <w:r w:rsidRPr="00C55D14">
        <w:rPr>
          <w:rFonts w:ascii="Arial" w:hAnsi="Arial" w:cs="Arial"/>
          <w:sz w:val="24"/>
          <w:szCs w:val="24"/>
        </w:rPr>
        <w:t xml:space="preserve"> dodijeljena Klinici za dječje bolesti Zagreb, Zavodu za pedijatrijsku onkologiju i hematologiju s dnevnom bolnicom „Mladen Ćepulić“ i Zavodu za pedijatrijsku hematologiju, onkologiju i transplantaciju krvotvorni</w:t>
      </w:r>
      <w:r w:rsidR="00CC65FB" w:rsidRPr="00C55D14">
        <w:rPr>
          <w:rFonts w:ascii="Arial" w:hAnsi="Arial" w:cs="Arial"/>
          <w:sz w:val="24"/>
          <w:szCs w:val="24"/>
        </w:rPr>
        <w:t>h matičnih stanica KBC-a Zagreb te dodjela novčane nagrade redatelju i producentima filma „Čovjek koji nije mogao šutjeti“.</w:t>
      </w:r>
    </w:p>
    <w:p w:rsidR="00E63FAF" w:rsidRPr="00C55D14" w:rsidRDefault="004241C3" w:rsidP="00C55D14">
      <w:pPr>
        <w:pStyle w:val="ListParagraph"/>
        <w:jc w:val="both"/>
        <w:rPr>
          <w:rFonts w:ascii="Arial" w:hAnsi="Arial" w:cs="Arial"/>
          <w:sz w:val="24"/>
          <w:szCs w:val="24"/>
        </w:rPr>
      </w:pPr>
      <w:r w:rsidRPr="00C55D14">
        <w:rPr>
          <w:rFonts w:ascii="Arial" w:hAnsi="Arial" w:cs="Arial"/>
          <w:sz w:val="24"/>
          <w:szCs w:val="24"/>
        </w:rPr>
        <w:t xml:space="preserve">Ostali rashodi </w:t>
      </w:r>
      <w:r w:rsidR="00502141">
        <w:rPr>
          <w:rFonts w:ascii="Arial" w:hAnsi="Arial" w:cs="Arial"/>
          <w:sz w:val="24"/>
          <w:szCs w:val="24"/>
        </w:rPr>
        <w:t xml:space="preserve">(38) </w:t>
      </w:r>
      <w:r w:rsidRPr="00C55D14">
        <w:rPr>
          <w:rFonts w:ascii="Arial" w:hAnsi="Arial" w:cs="Arial"/>
          <w:sz w:val="24"/>
          <w:szCs w:val="24"/>
        </w:rPr>
        <w:t xml:space="preserve">koji uključuju tekuće i kapitalne donacije </w:t>
      </w:r>
      <w:r w:rsidR="00C834D5" w:rsidRPr="00C55D14">
        <w:rPr>
          <w:rFonts w:ascii="Arial" w:hAnsi="Arial" w:cs="Arial"/>
          <w:sz w:val="24"/>
          <w:szCs w:val="24"/>
        </w:rPr>
        <w:t xml:space="preserve">značajno su </w:t>
      </w:r>
      <w:r w:rsidR="008247FF" w:rsidRPr="00C55D14">
        <w:rPr>
          <w:rFonts w:ascii="Arial" w:hAnsi="Arial" w:cs="Arial"/>
          <w:sz w:val="24"/>
          <w:szCs w:val="24"/>
        </w:rPr>
        <w:t>smanjeni u odnosu na prethodno izvještajno razdoblje</w:t>
      </w:r>
      <w:r w:rsidR="00E63FAF" w:rsidRPr="00C55D14">
        <w:rPr>
          <w:rFonts w:ascii="Arial" w:hAnsi="Arial" w:cs="Arial"/>
          <w:sz w:val="24"/>
          <w:szCs w:val="24"/>
        </w:rPr>
        <w:t xml:space="preserve">. </w:t>
      </w:r>
      <w:r w:rsidR="008247FF" w:rsidRPr="00C55D14">
        <w:rPr>
          <w:rFonts w:ascii="Arial" w:hAnsi="Arial" w:cs="Arial"/>
          <w:sz w:val="24"/>
          <w:szCs w:val="24"/>
        </w:rPr>
        <w:t>U 2023. godini isplaćivana i evidentirana sredstva odnosila su se na sanaciju šteta od potresa iz Fonda solidarnosti.</w:t>
      </w:r>
    </w:p>
    <w:p w:rsidR="004241C3" w:rsidRPr="00C55D14" w:rsidRDefault="004241C3" w:rsidP="00C55D14">
      <w:pPr>
        <w:pStyle w:val="ListParagraph"/>
        <w:jc w:val="both"/>
        <w:rPr>
          <w:rFonts w:ascii="Arial" w:hAnsi="Arial" w:cs="Arial"/>
          <w:sz w:val="24"/>
          <w:szCs w:val="24"/>
        </w:rPr>
      </w:pPr>
    </w:p>
    <w:p w:rsidR="00DB61CB" w:rsidRPr="00C55D14" w:rsidRDefault="00F52789" w:rsidP="00C55D14">
      <w:pPr>
        <w:pStyle w:val="ListParagraph"/>
        <w:jc w:val="both"/>
        <w:rPr>
          <w:rFonts w:ascii="Arial" w:hAnsi="Arial" w:cs="Arial"/>
          <w:sz w:val="24"/>
          <w:szCs w:val="24"/>
        </w:rPr>
      </w:pPr>
      <w:r w:rsidRPr="00C55D14">
        <w:rPr>
          <w:rFonts w:ascii="Arial" w:hAnsi="Arial" w:cs="Arial"/>
          <w:sz w:val="24"/>
          <w:szCs w:val="24"/>
        </w:rPr>
        <w:t>Rashodi za nabavu nefinancijske imovine</w:t>
      </w:r>
      <w:r w:rsidR="001D751C" w:rsidRPr="00C55D14">
        <w:rPr>
          <w:rFonts w:ascii="Arial" w:hAnsi="Arial" w:cs="Arial"/>
          <w:sz w:val="24"/>
          <w:szCs w:val="24"/>
        </w:rPr>
        <w:t xml:space="preserve"> (4)</w:t>
      </w:r>
      <w:r w:rsidR="006134D8" w:rsidRPr="00C55D14">
        <w:rPr>
          <w:rFonts w:ascii="Arial" w:hAnsi="Arial" w:cs="Arial"/>
          <w:sz w:val="24"/>
          <w:szCs w:val="24"/>
        </w:rPr>
        <w:t xml:space="preserve"> u ukupnom iznosu</w:t>
      </w:r>
      <w:r w:rsidRPr="00C55D14">
        <w:rPr>
          <w:rFonts w:ascii="Arial" w:hAnsi="Arial" w:cs="Arial"/>
          <w:sz w:val="24"/>
          <w:szCs w:val="24"/>
        </w:rPr>
        <w:t xml:space="preserve"> </w:t>
      </w:r>
      <w:r w:rsidR="003A5DEC" w:rsidRPr="00C55D14">
        <w:rPr>
          <w:rFonts w:ascii="Arial" w:hAnsi="Arial" w:cs="Arial"/>
          <w:sz w:val="24"/>
          <w:szCs w:val="24"/>
        </w:rPr>
        <w:t>smanjeni</w:t>
      </w:r>
      <w:r w:rsidR="00A5713B" w:rsidRPr="00C55D14">
        <w:rPr>
          <w:rFonts w:ascii="Arial" w:hAnsi="Arial" w:cs="Arial"/>
          <w:sz w:val="24"/>
          <w:szCs w:val="24"/>
        </w:rPr>
        <w:t xml:space="preserve"> su </w:t>
      </w:r>
      <w:r w:rsidRPr="00C55D14">
        <w:rPr>
          <w:rFonts w:ascii="Arial" w:hAnsi="Arial" w:cs="Arial"/>
          <w:sz w:val="24"/>
          <w:szCs w:val="24"/>
        </w:rPr>
        <w:t xml:space="preserve">u odnosu na </w:t>
      </w:r>
      <w:r w:rsidR="00A5713B" w:rsidRPr="00C55D14">
        <w:rPr>
          <w:rFonts w:ascii="Arial" w:hAnsi="Arial" w:cs="Arial"/>
          <w:sz w:val="24"/>
          <w:szCs w:val="24"/>
        </w:rPr>
        <w:t>prethodno izvještajno razdoblje</w:t>
      </w:r>
      <w:r w:rsidRPr="00C55D14">
        <w:rPr>
          <w:rFonts w:ascii="Arial" w:hAnsi="Arial" w:cs="Arial"/>
          <w:sz w:val="24"/>
          <w:szCs w:val="24"/>
        </w:rPr>
        <w:t xml:space="preserve">. </w:t>
      </w:r>
    </w:p>
    <w:p w:rsidR="006134D8" w:rsidRPr="00C55D14" w:rsidRDefault="006134D8" w:rsidP="00C55D14">
      <w:pPr>
        <w:pStyle w:val="ListParagraph"/>
        <w:jc w:val="both"/>
        <w:rPr>
          <w:rFonts w:ascii="Arial" w:hAnsi="Arial" w:cs="Arial"/>
          <w:sz w:val="24"/>
          <w:szCs w:val="24"/>
        </w:rPr>
      </w:pPr>
      <w:r w:rsidRPr="00C55D14">
        <w:rPr>
          <w:rFonts w:ascii="Arial" w:hAnsi="Arial" w:cs="Arial"/>
          <w:sz w:val="24"/>
          <w:szCs w:val="24"/>
        </w:rPr>
        <w:t xml:space="preserve">Ostala prava (4124) </w:t>
      </w:r>
      <w:r w:rsidR="00AC3F2D" w:rsidRPr="00C55D14">
        <w:rPr>
          <w:rFonts w:ascii="Arial" w:hAnsi="Arial" w:cs="Arial"/>
          <w:sz w:val="24"/>
          <w:szCs w:val="24"/>
        </w:rPr>
        <w:t>uvećana su radi izvođenja građevinskih radova na tuđoj imovini kojom se Ministarstvo kulture i medija koristi.</w:t>
      </w:r>
    </w:p>
    <w:p w:rsidR="00612215" w:rsidRPr="00C55D14" w:rsidRDefault="00612215" w:rsidP="00C55D14">
      <w:pPr>
        <w:pStyle w:val="ListParagraph"/>
        <w:jc w:val="both"/>
        <w:rPr>
          <w:rFonts w:ascii="Arial" w:hAnsi="Arial" w:cs="Arial"/>
          <w:sz w:val="24"/>
          <w:szCs w:val="24"/>
        </w:rPr>
      </w:pPr>
      <w:r w:rsidRPr="00C55D14">
        <w:rPr>
          <w:rFonts w:ascii="Arial" w:hAnsi="Arial" w:cs="Arial"/>
          <w:sz w:val="24"/>
          <w:szCs w:val="24"/>
        </w:rPr>
        <w:t>Rashodi za nabavu uredske opreme i namještaja</w:t>
      </w:r>
      <w:r w:rsidR="00502141">
        <w:rPr>
          <w:rFonts w:ascii="Arial" w:hAnsi="Arial" w:cs="Arial"/>
          <w:sz w:val="24"/>
          <w:szCs w:val="24"/>
        </w:rPr>
        <w:t xml:space="preserve"> (4221)</w:t>
      </w:r>
      <w:r w:rsidRPr="00C55D14">
        <w:rPr>
          <w:rFonts w:ascii="Arial" w:hAnsi="Arial" w:cs="Arial"/>
          <w:sz w:val="24"/>
          <w:szCs w:val="24"/>
        </w:rPr>
        <w:t xml:space="preserve"> su smanjeni u odnosu na prethodnu godinu u kojoj je Ministarstvo kulture i medija provodilo nabavu informatičke opreme (servera i računala) i</w:t>
      </w:r>
      <w:r w:rsidR="00935B3A" w:rsidRPr="00C55D14">
        <w:rPr>
          <w:rFonts w:ascii="Arial" w:hAnsi="Arial" w:cs="Arial"/>
          <w:sz w:val="24"/>
          <w:szCs w:val="24"/>
        </w:rPr>
        <w:t xml:space="preserve"> nabavu uredskog namještaja za Ministarstvo i </w:t>
      </w:r>
      <w:r w:rsidR="00B40DE2" w:rsidRPr="00C55D14">
        <w:rPr>
          <w:rFonts w:ascii="Arial" w:hAnsi="Arial" w:cs="Arial"/>
          <w:sz w:val="24"/>
          <w:szCs w:val="24"/>
        </w:rPr>
        <w:t>K</w:t>
      </w:r>
      <w:r w:rsidRPr="00C55D14">
        <w:rPr>
          <w:rFonts w:ascii="Arial" w:hAnsi="Arial" w:cs="Arial"/>
          <w:sz w:val="24"/>
          <w:szCs w:val="24"/>
        </w:rPr>
        <w:t>onzervatorske odjele.</w:t>
      </w:r>
    </w:p>
    <w:p w:rsidR="00897D9F" w:rsidRPr="00C55D14" w:rsidRDefault="00B33E58" w:rsidP="00C55D14">
      <w:pPr>
        <w:pStyle w:val="ListParagraph"/>
        <w:jc w:val="both"/>
        <w:rPr>
          <w:rFonts w:ascii="Arial" w:hAnsi="Arial" w:cs="Arial"/>
          <w:sz w:val="24"/>
          <w:szCs w:val="24"/>
        </w:rPr>
      </w:pPr>
      <w:r w:rsidRPr="00C55D14">
        <w:rPr>
          <w:rFonts w:ascii="Arial" w:hAnsi="Arial" w:cs="Arial"/>
          <w:sz w:val="24"/>
          <w:szCs w:val="24"/>
        </w:rPr>
        <w:t>Ulaganja u računalne programa (4262) također su smanjena u odnosu na prethodnu godinu u kojoj su t</w:t>
      </w:r>
      <w:r w:rsidR="00B571BB" w:rsidRPr="00C55D14">
        <w:rPr>
          <w:rFonts w:ascii="Arial" w:hAnsi="Arial" w:cs="Arial"/>
          <w:sz w:val="24"/>
          <w:szCs w:val="24"/>
        </w:rPr>
        <w:t xml:space="preserve">emeljem ugovora </w:t>
      </w:r>
      <w:r w:rsidRPr="00C55D14">
        <w:rPr>
          <w:rFonts w:ascii="Arial" w:hAnsi="Arial" w:cs="Arial"/>
          <w:sz w:val="24"/>
          <w:szCs w:val="24"/>
        </w:rPr>
        <w:t xml:space="preserve">bile </w:t>
      </w:r>
      <w:r w:rsidR="00B571BB" w:rsidRPr="00C55D14">
        <w:rPr>
          <w:rFonts w:ascii="Arial" w:hAnsi="Arial" w:cs="Arial"/>
          <w:sz w:val="24"/>
          <w:szCs w:val="24"/>
        </w:rPr>
        <w:t>izvršen</w:t>
      </w:r>
      <w:r w:rsidRPr="00C55D14">
        <w:rPr>
          <w:rFonts w:ascii="Arial" w:hAnsi="Arial" w:cs="Arial"/>
          <w:sz w:val="24"/>
          <w:szCs w:val="24"/>
        </w:rPr>
        <w:t>e</w:t>
      </w:r>
      <w:r w:rsidR="00B571BB" w:rsidRPr="00C55D14">
        <w:rPr>
          <w:rFonts w:ascii="Arial" w:hAnsi="Arial" w:cs="Arial"/>
          <w:sz w:val="24"/>
          <w:szCs w:val="24"/>
        </w:rPr>
        <w:t xml:space="preserve"> nadogradnj</w:t>
      </w:r>
      <w:r w:rsidRPr="00C55D14">
        <w:rPr>
          <w:rFonts w:ascii="Arial" w:hAnsi="Arial" w:cs="Arial"/>
          <w:sz w:val="24"/>
          <w:szCs w:val="24"/>
        </w:rPr>
        <w:t>e</w:t>
      </w:r>
      <w:r w:rsidR="00B571BB" w:rsidRPr="00C55D14">
        <w:rPr>
          <w:rFonts w:ascii="Arial" w:hAnsi="Arial" w:cs="Arial"/>
          <w:sz w:val="24"/>
          <w:szCs w:val="24"/>
        </w:rPr>
        <w:t xml:space="preserve"> postojećeg sustava računalnih programa.</w:t>
      </w:r>
    </w:p>
    <w:p w:rsidR="007460BC" w:rsidRPr="00C55D14" w:rsidRDefault="00B40DE2" w:rsidP="00C55D14">
      <w:pPr>
        <w:pStyle w:val="ListParagraph"/>
        <w:jc w:val="both"/>
        <w:rPr>
          <w:rFonts w:ascii="Arial" w:hAnsi="Arial" w:cs="Arial"/>
          <w:sz w:val="24"/>
          <w:szCs w:val="24"/>
        </w:rPr>
      </w:pPr>
      <w:r w:rsidRPr="00C55D14">
        <w:rPr>
          <w:rFonts w:ascii="Arial" w:hAnsi="Arial" w:cs="Arial"/>
          <w:sz w:val="24"/>
          <w:szCs w:val="24"/>
        </w:rPr>
        <w:t xml:space="preserve">Dodatna ulaganja na građevinskim objektima (451) </w:t>
      </w:r>
      <w:r w:rsidR="00502141">
        <w:rPr>
          <w:rFonts w:ascii="Arial" w:hAnsi="Arial" w:cs="Arial"/>
          <w:sz w:val="24"/>
          <w:szCs w:val="24"/>
        </w:rPr>
        <w:t xml:space="preserve">smanjena su u 2024. jer je </w:t>
      </w:r>
      <w:r w:rsidRPr="00C55D14">
        <w:rPr>
          <w:rFonts w:ascii="Arial" w:hAnsi="Arial" w:cs="Arial"/>
          <w:sz w:val="24"/>
          <w:szCs w:val="24"/>
        </w:rPr>
        <w:t xml:space="preserve">u 2023. godini </w:t>
      </w:r>
      <w:r w:rsidR="00502141">
        <w:rPr>
          <w:rFonts w:ascii="Arial" w:hAnsi="Arial" w:cs="Arial"/>
          <w:sz w:val="24"/>
          <w:szCs w:val="24"/>
        </w:rPr>
        <w:t>izvršeno saniranje krovišta</w:t>
      </w:r>
      <w:r w:rsidR="007460BC" w:rsidRPr="00C55D14">
        <w:rPr>
          <w:rFonts w:ascii="Arial" w:hAnsi="Arial" w:cs="Arial"/>
          <w:sz w:val="24"/>
          <w:szCs w:val="24"/>
        </w:rPr>
        <w:t xml:space="preserve"> Ko</w:t>
      </w:r>
      <w:r w:rsidR="00502141">
        <w:rPr>
          <w:rFonts w:ascii="Arial" w:hAnsi="Arial" w:cs="Arial"/>
          <w:sz w:val="24"/>
          <w:szCs w:val="24"/>
        </w:rPr>
        <w:t>nzervatorskog odjela u Osijeku te izvedeni građevinski i elektroinstalacijski radovi</w:t>
      </w:r>
      <w:r w:rsidR="00CA727C" w:rsidRPr="00C55D14">
        <w:rPr>
          <w:rFonts w:ascii="Arial" w:hAnsi="Arial" w:cs="Arial"/>
          <w:sz w:val="24"/>
          <w:szCs w:val="24"/>
        </w:rPr>
        <w:t xml:space="preserve"> na zgradi Konzervatorskog odjela u Splitu.</w:t>
      </w:r>
    </w:p>
    <w:p w:rsidR="004B518A" w:rsidRPr="00C55D14" w:rsidRDefault="004B518A" w:rsidP="00C55D14">
      <w:pPr>
        <w:pStyle w:val="ListParagraph"/>
        <w:jc w:val="both"/>
        <w:rPr>
          <w:rFonts w:ascii="Arial" w:hAnsi="Arial" w:cs="Arial"/>
          <w:sz w:val="24"/>
          <w:szCs w:val="24"/>
        </w:rPr>
      </w:pPr>
    </w:p>
    <w:p w:rsidR="00B571BB" w:rsidRPr="00C55D14" w:rsidRDefault="00B571BB" w:rsidP="00C55D14">
      <w:pPr>
        <w:pStyle w:val="ListParagraph"/>
        <w:jc w:val="both"/>
        <w:rPr>
          <w:rFonts w:ascii="Arial" w:hAnsi="Arial" w:cs="Arial"/>
          <w:sz w:val="24"/>
          <w:szCs w:val="24"/>
        </w:rPr>
      </w:pPr>
    </w:p>
    <w:p w:rsidR="001409D3" w:rsidRPr="00C55D14" w:rsidRDefault="001409D3" w:rsidP="003D4D91">
      <w:pPr>
        <w:jc w:val="both"/>
        <w:rPr>
          <w:rFonts w:ascii="Arial" w:hAnsi="Arial" w:cs="Arial"/>
          <w:b/>
          <w:sz w:val="24"/>
          <w:szCs w:val="24"/>
        </w:rPr>
      </w:pPr>
    </w:p>
    <w:p w:rsidR="001409D3" w:rsidRPr="00C55D14" w:rsidRDefault="001409D3" w:rsidP="00C55D14">
      <w:pPr>
        <w:jc w:val="both"/>
        <w:rPr>
          <w:rFonts w:ascii="Arial" w:hAnsi="Arial" w:cs="Arial"/>
          <w:b/>
          <w:sz w:val="24"/>
          <w:szCs w:val="24"/>
        </w:rPr>
      </w:pPr>
    </w:p>
    <w:p w:rsidR="00CC4CA5" w:rsidRPr="00C55D14" w:rsidRDefault="0030566E" w:rsidP="00C55D14">
      <w:pPr>
        <w:ind w:firstLine="360"/>
        <w:jc w:val="both"/>
        <w:rPr>
          <w:rFonts w:ascii="Arial" w:hAnsi="Arial" w:cs="Arial"/>
          <w:b/>
          <w:sz w:val="24"/>
          <w:szCs w:val="24"/>
        </w:rPr>
      </w:pPr>
      <w:r w:rsidRPr="00C55D14">
        <w:rPr>
          <w:rFonts w:ascii="Arial" w:hAnsi="Arial" w:cs="Arial"/>
          <w:b/>
          <w:sz w:val="24"/>
          <w:szCs w:val="24"/>
        </w:rPr>
        <w:lastRenderedPageBreak/>
        <w:t>B</w:t>
      </w:r>
      <w:r w:rsidR="00CC4CA5" w:rsidRPr="00C55D14">
        <w:rPr>
          <w:rFonts w:ascii="Arial" w:hAnsi="Arial" w:cs="Arial"/>
          <w:b/>
          <w:sz w:val="24"/>
          <w:szCs w:val="24"/>
        </w:rPr>
        <w:t>ilanc</w:t>
      </w:r>
      <w:r w:rsidRPr="00C55D14">
        <w:rPr>
          <w:rFonts w:ascii="Arial" w:hAnsi="Arial" w:cs="Arial"/>
          <w:b/>
          <w:sz w:val="24"/>
          <w:szCs w:val="24"/>
        </w:rPr>
        <w:t>a</w:t>
      </w:r>
    </w:p>
    <w:p w:rsidR="00E5525F" w:rsidRPr="00C55D14" w:rsidRDefault="00E5525F" w:rsidP="00C55D14">
      <w:pPr>
        <w:spacing w:line="240" w:lineRule="auto"/>
        <w:ind w:firstLine="360"/>
        <w:jc w:val="both"/>
        <w:rPr>
          <w:rFonts w:ascii="Arial" w:hAnsi="Arial" w:cs="Arial"/>
          <w:b/>
          <w:sz w:val="24"/>
          <w:szCs w:val="24"/>
        </w:rPr>
      </w:pPr>
    </w:p>
    <w:p w:rsidR="00062639" w:rsidRPr="00C55D14" w:rsidRDefault="00CC4CA5" w:rsidP="00C55D14">
      <w:pPr>
        <w:pStyle w:val="ListParagraph"/>
        <w:numPr>
          <w:ilvl w:val="0"/>
          <w:numId w:val="3"/>
        </w:numPr>
        <w:spacing w:after="0" w:line="240" w:lineRule="auto"/>
        <w:jc w:val="both"/>
        <w:rPr>
          <w:rFonts w:ascii="Arial" w:hAnsi="Arial" w:cs="Arial"/>
          <w:sz w:val="24"/>
          <w:szCs w:val="24"/>
        </w:rPr>
      </w:pPr>
      <w:r w:rsidRPr="00C55D14">
        <w:rPr>
          <w:rFonts w:ascii="Arial" w:hAnsi="Arial" w:cs="Arial"/>
          <w:b/>
          <w:sz w:val="24"/>
          <w:szCs w:val="24"/>
          <w:u w:val="single"/>
        </w:rPr>
        <w:t>Imovina</w:t>
      </w:r>
      <w:r w:rsidR="001E219B" w:rsidRPr="00C55D14">
        <w:rPr>
          <w:rFonts w:ascii="Arial" w:hAnsi="Arial" w:cs="Arial"/>
          <w:b/>
          <w:sz w:val="24"/>
          <w:szCs w:val="24"/>
          <w:u w:val="single"/>
        </w:rPr>
        <w:t xml:space="preserve"> (0)</w:t>
      </w:r>
      <w:r w:rsidRPr="00C55D14">
        <w:rPr>
          <w:rFonts w:ascii="Arial" w:hAnsi="Arial" w:cs="Arial"/>
          <w:b/>
          <w:sz w:val="24"/>
          <w:szCs w:val="24"/>
          <w:u w:val="single"/>
        </w:rPr>
        <w:t>:</w:t>
      </w:r>
      <w:r w:rsidRPr="00C55D14">
        <w:rPr>
          <w:rFonts w:ascii="Arial" w:hAnsi="Arial" w:cs="Arial"/>
          <w:sz w:val="24"/>
          <w:szCs w:val="24"/>
          <w:u w:val="single"/>
        </w:rPr>
        <w:t xml:space="preserve"> </w:t>
      </w:r>
      <w:r w:rsidRPr="00C55D14">
        <w:rPr>
          <w:rFonts w:ascii="Arial" w:hAnsi="Arial" w:cs="Arial"/>
          <w:sz w:val="24"/>
          <w:szCs w:val="24"/>
        </w:rPr>
        <w:t>ukupna imovina</w:t>
      </w:r>
      <w:r w:rsidR="001B767D" w:rsidRPr="00C55D14">
        <w:rPr>
          <w:rFonts w:ascii="Arial" w:hAnsi="Arial" w:cs="Arial"/>
          <w:sz w:val="24"/>
          <w:szCs w:val="24"/>
        </w:rPr>
        <w:t xml:space="preserve"> evidentirana u poslovnim knjigama Ministarstva kulture</w:t>
      </w:r>
      <w:r w:rsidR="00D67DF5" w:rsidRPr="00C55D14">
        <w:rPr>
          <w:rFonts w:ascii="Arial" w:hAnsi="Arial" w:cs="Arial"/>
          <w:sz w:val="24"/>
          <w:szCs w:val="24"/>
        </w:rPr>
        <w:t xml:space="preserve"> i medija</w:t>
      </w:r>
      <w:r w:rsidR="00DF3558" w:rsidRPr="00C55D14">
        <w:rPr>
          <w:rFonts w:ascii="Arial" w:hAnsi="Arial" w:cs="Arial"/>
          <w:sz w:val="24"/>
          <w:szCs w:val="24"/>
        </w:rPr>
        <w:t xml:space="preserve"> </w:t>
      </w:r>
      <w:r w:rsidR="001B767D" w:rsidRPr="00C55D14">
        <w:rPr>
          <w:rFonts w:ascii="Arial" w:hAnsi="Arial" w:cs="Arial"/>
          <w:sz w:val="24"/>
          <w:szCs w:val="24"/>
        </w:rPr>
        <w:t xml:space="preserve">iznosi </w:t>
      </w:r>
      <w:r w:rsidR="00062639" w:rsidRPr="00C55D14">
        <w:rPr>
          <w:rFonts w:ascii="Arial" w:hAnsi="Arial" w:cs="Arial"/>
          <w:sz w:val="24"/>
          <w:szCs w:val="24"/>
        </w:rPr>
        <w:t xml:space="preserve">nema značajnijih odstupanja </w:t>
      </w:r>
      <w:r w:rsidR="00483A5C" w:rsidRPr="00C55D14">
        <w:rPr>
          <w:rFonts w:ascii="Arial" w:hAnsi="Arial" w:cs="Arial"/>
          <w:sz w:val="24"/>
          <w:szCs w:val="24"/>
        </w:rPr>
        <w:t>u odnosu na 202</w:t>
      </w:r>
      <w:r w:rsidR="00E00674" w:rsidRPr="00C55D14">
        <w:rPr>
          <w:rFonts w:ascii="Arial" w:hAnsi="Arial" w:cs="Arial"/>
          <w:sz w:val="24"/>
          <w:szCs w:val="24"/>
        </w:rPr>
        <w:t>3</w:t>
      </w:r>
      <w:r w:rsidR="00483A5C" w:rsidRPr="00C55D14">
        <w:rPr>
          <w:rFonts w:ascii="Arial" w:hAnsi="Arial" w:cs="Arial"/>
          <w:sz w:val="24"/>
          <w:szCs w:val="24"/>
        </w:rPr>
        <w:t>. godinu</w:t>
      </w:r>
      <w:r w:rsidR="0069394E" w:rsidRPr="00C55D14">
        <w:rPr>
          <w:rFonts w:ascii="Arial" w:hAnsi="Arial" w:cs="Arial"/>
          <w:sz w:val="24"/>
          <w:szCs w:val="24"/>
        </w:rPr>
        <w:t xml:space="preserve">. </w:t>
      </w:r>
    </w:p>
    <w:p w:rsidR="001F3F72" w:rsidRPr="00C55D14" w:rsidRDefault="001F3F72" w:rsidP="00C55D14">
      <w:pPr>
        <w:pStyle w:val="ListParagraph"/>
        <w:spacing w:after="0" w:line="240" w:lineRule="auto"/>
        <w:jc w:val="both"/>
        <w:rPr>
          <w:rFonts w:ascii="Arial" w:hAnsi="Arial" w:cs="Arial"/>
          <w:color w:val="FF0000"/>
          <w:sz w:val="24"/>
          <w:szCs w:val="24"/>
        </w:rPr>
      </w:pPr>
    </w:p>
    <w:p w:rsidR="00E5525F" w:rsidRPr="00C55D14" w:rsidRDefault="007E7BD2" w:rsidP="00C55D14">
      <w:pPr>
        <w:pStyle w:val="ListParagraph"/>
        <w:numPr>
          <w:ilvl w:val="0"/>
          <w:numId w:val="3"/>
        </w:numPr>
        <w:spacing w:after="0" w:line="240" w:lineRule="auto"/>
        <w:jc w:val="both"/>
        <w:rPr>
          <w:rFonts w:ascii="Arial" w:hAnsi="Arial" w:cs="Arial"/>
          <w:b/>
          <w:color w:val="FF0000"/>
          <w:sz w:val="24"/>
          <w:szCs w:val="24"/>
          <w:u w:val="single"/>
        </w:rPr>
      </w:pPr>
      <w:r w:rsidRPr="00C55D14">
        <w:rPr>
          <w:rFonts w:ascii="Arial" w:hAnsi="Arial" w:cs="Arial"/>
          <w:b/>
          <w:sz w:val="24"/>
          <w:szCs w:val="24"/>
          <w:u w:val="single"/>
        </w:rPr>
        <w:t>Financijska imovina (1)</w:t>
      </w:r>
      <w:r w:rsidR="008C7043" w:rsidRPr="00C55D14">
        <w:rPr>
          <w:rFonts w:ascii="Arial" w:hAnsi="Arial" w:cs="Arial"/>
          <w:b/>
          <w:sz w:val="24"/>
          <w:szCs w:val="24"/>
          <w:u w:val="single"/>
        </w:rPr>
        <w:t>:</w:t>
      </w:r>
      <w:r w:rsidR="008C7043" w:rsidRPr="00C55D14">
        <w:rPr>
          <w:rFonts w:ascii="Arial" w:hAnsi="Arial" w:cs="Arial"/>
          <w:b/>
          <w:sz w:val="24"/>
          <w:szCs w:val="24"/>
        </w:rPr>
        <w:t xml:space="preserve"> </w:t>
      </w:r>
      <w:r w:rsidR="008C7043" w:rsidRPr="00C55D14">
        <w:rPr>
          <w:rFonts w:ascii="Arial" w:hAnsi="Arial" w:cs="Arial"/>
          <w:sz w:val="24"/>
          <w:szCs w:val="24"/>
        </w:rPr>
        <w:t xml:space="preserve">u odnosu na prethodno razdoblje </w:t>
      </w:r>
      <w:r w:rsidRPr="00C55D14">
        <w:rPr>
          <w:rFonts w:ascii="Arial" w:hAnsi="Arial" w:cs="Arial"/>
          <w:sz w:val="24"/>
          <w:szCs w:val="24"/>
        </w:rPr>
        <w:t>nema značajnijih odstupanja. P</w:t>
      </w:r>
      <w:r w:rsidR="00062639" w:rsidRPr="00C55D14">
        <w:rPr>
          <w:rFonts w:ascii="Arial" w:hAnsi="Arial" w:cs="Arial"/>
          <w:sz w:val="24"/>
          <w:szCs w:val="24"/>
        </w:rPr>
        <w:t>otraživanja su manja</w:t>
      </w:r>
      <w:r w:rsidR="008C7043" w:rsidRPr="00C55D14">
        <w:rPr>
          <w:rFonts w:ascii="Arial" w:hAnsi="Arial" w:cs="Arial"/>
          <w:sz w:val="24"/>
          <w:szCs w:val="24"/>
        </w:rPr>
        <w:t xml:space="preserve"> za </w:t>
      </w:r>
      <w:r w:rsidRPr="00C55D14">
        <w:rPr>
          <w:rFonts w:ascii="Arial" w:hAnsi="Arial" w:cs="Arial"/>
          <w:sz w:val="24"/>
          <w:szCs w:val="24"/>
        </w:rPr>
        <w:t>7</w:t>
      </w:r>
      <w:r w:rsidR="008C7043" w:rsidRPr="00C55D14">
        <w:rPr>
          <w:rFonts w:ascii="Arial" w:hAnsi="Arial" w:cs="Arial"/>
          <w:sz w:val="24"/>
          <w:szCs w:val="24"/>
        </w:rPr>
        <w:t>% i o</w:t>
      </w:r>
      <w:r w:rsidR="001B767D" w:rsidRPr="00C55D14">
        <w:rPr>
          <w:rFonts w:ascii="Arial" w:hAnsi="Arial" w:cs="Arial"/>
          <w:sz w:val="24"/>
          <w:szCs w:val="24"/>
        </w:rPr>
        <w:t xml:space="preserve">dnose se na potraživanja za </w:t>
      </w:r>
      <w:r w:rsidR="008C7043" w:rsidRPr="00C55D14">
        <w:rPr>
          <w:rFonts w:ascii="Arial" w:hAnsi="Arial" w:cs="Arial"/>
          <w:sz w:val="24"/>
          <w:szCs w:val="24"/>
        </w:rPr>
        <w:t xml:space="preserve">prihode ostvarene </w:t>
      </w:r>
      <w:r w:rsidR="001B767D" w:rsidRPr="00C55D14">
        <w:rPr>
          <w:rFonts w:ascii="Arial" w:hAnsi="Arial" w:cs="Arial"/>
          <w:sz w:val="24"/>
          <w:szCs w:val="24"/>
        </w:rPr>
        <w:t>od ig</w:t>
      </w:r>
      <w:r w:rsidRPr="00C55D14">
        <w:rPr>
          <w:rFonts w:ascii="Arial" w:hAnsi="Arial" w:cs="Arial"/>
          <w:sz w:val="24"/>
          <w:szCs w:val="24"/>
        </w:rPr>
        <w:t>ara na sreću i</w:t>
      </w:r>
      <w:r w:rsidR="00AB18F8" w:rsidRPr="00C55D14">
        <w:rPr>
          <w:rFonts w:ascii="Arial" w:hAnsi="Arial" w:cs="Arial"/>
          <w:sz w:val="24"/>
          <w:szCs w:val="24"/>
        </w:rPr>
        <w:t xml:space="preserve"> </w:t>
      </w:r>
      <w:r w:rsidR="008C7043" w:rsidRPr="00C55D14">
        <w:rPr>
          <w:rFonts w:ascii="Arial" w:hAnsi="Arial" w:cs="Arial"/>
          <w:sz w:val="24"/>
          <w:szCs w:val="24"/>
        </w:rPr>
        <w:t>spomeničke rente</w:t>
      </w:r>
      <w:r w:rsidRPr="00C55D14">
        <w:rPr>
          <w:rFonts w:ascii="Arial" w:hAnsi="Arial" w:cs="Arial"/>
          <w:sz w:val="24"/>
          <w:szCs w:val="24"/>
        </w:rPr>
        <w:t>.</w:t>
      </w:r>
    </w:p>
    <w:p w:rsidR="00E5525F" w:rsidRPr="00C55D14" w:rsidRDefault="00E5525F" w:rsidP="00C55D14">
      <w:pPr>
        <w:pStyle w:val="ListParagraph"/>
        <w:spacing w:line="240" w:lineRule="auto"/>
        <w:jc w:val="both"/>
        <w:rPr>
          <w:rFonts w:ascii="Arial" w:hAnsi="Arial" w:cs="Arial"/>
          <w:b/>
          <w:color w:val="FF0000"/>
          <w:sz w:val="24"/>
          <w:szCs w:val="24"/>
          <w:u w:val="single"/>
        </w:rPr>
      </w:pPr>
    </w:p>
    <w:p w:rsidR="00E5525F" w:rsidRPr="00C55D14" w:rsidRDefault="00E5525F" w:rsidP="00C55D14">
      <w:pPr>
        <w:pStyle w:val="ListParagraph"/>
        <w:spacing w:after="0" w:line="240" w:lineRule="auto"/>
        <w:jc w:val="both"/>
        <w:rPr>
          <w:rFonts w:ascii="Arial" w:hAnsi="Arial" w:cs="Arial"/>
          <w:b/>
          <w:color w:val="FF0000"/>
          <w:sz w:val="24"/>
          <w:szCs w:val="24"/>
          <w:u w:val="single"/>
        </w:rPr>
      </w:pPr>
    </w:p>
    <w:p w:rsidR="002E5244" w:rsidRPr="00C55D14" w:rsidRDefault="00C20B57" w:rsidP="00C55D14">
      <w:pPr>
        <w:pStyle w:val="ListParagraph"/>
        <w:numPr>
          <w:ilvl w:val="0"/>
          <w:numId w:val="3"/>
        </w:numPr>
        <w:spacing w:after="0" w:line="240" w:lineRule="auto"/>
        <w:jc w:val="both"/>
        <w:rPr>
          <w:rFonts w:ascii="Arial" w:hAnsi="Arial" w:cs="Arial"/>
          <w:b/>
          <w:sz w:val="24"/>
          <w:szCs w:val="24"/>
          <w:u w:val="single"/>
        </w:rPr>
      </w:pPr>
      <w:r w:rsidRPr="00C55D14">
        <w:rPr>
          <w:rFonts w:ascii="Arial" w:hAnsi="Arial" w:cs="Arial"/>
          <w:b/>
          <w:sz w:val="24"/>
          <w:szCs w:val="24"/>
          <w:u w:val="single"/>
        </w:rPr>
        <w:t>Obveze:</w:t>
      </w:r>
      <w:r w:rsidR="008C7043" w:rsidRPr="00C55D14">
        <w:rPr>
          <w:rFonts w:ascii="Arial" w:hAnsi="Arial" w:cs="Arial"/>
          <w:sz w:val="24"/>
          <w:szCs w:val="24"/>
        </w:rPr>
        <w:t xml:space="preserve"> </w:t>
      </w:r>
      <w:r w:rsidR="00F545D1" w:rsidRPr="00C55D14">
        <w:rPr>
          <w:rFonts w:ascii="Arial" w:hAnsi="Arial" w:cs="Arial"/>
          <w:sz w:val="24"/>
          <w:szCs w:val="24"/>
        </w:rPr>
        <w:t xml:space="preserve">kod iskazanih </w:t>
      </w:r>
      <w:r w:rsidR="008C7043" w:rsidRPr="00C55D14">
        <w:rPr>
          <w:rFonts w:ascii="Arial" w:hAnsi="Arial" w:cs="Arial"/>
          <w:sz w:val="24"/>
          <w:szCs w:val="24"/>
        </w:rPr>
        <w:t>obveze</w:t>
      </w:r>
      <w:r w:rsidRPr="00C55D14">
        <w:rPr>
          <w:rFonts w:ascii="Arial" w:hAnsi="Arial" w:cs="Arial"/>
          <w:sz w:val="24"/>
          <w:szCs w:val="24"/>
        </w:rPr>
        <w:t xml:space="preserve"> </w:t>
      </w:r>
      <w:r w:rsidR="0076586F" w:rsidRPr="00C55D14">
        <w:rPr>
          <w:rFonts w:ascii="Arial" w:hAnsi="Arial" w:cs="Arial"/>
          <w:sz w:val="24"/>
          <w:szCs w:val="24"/>
        </w:rPr>
        <w:t xml:space="preserve">značajno je </w:t>
      </w:r>
      <w:r w:rsidR="00E5525F" w:rsidRPr="00C55D14">
        <w:rPr>
          <w:rFonts w:ascii="Arial" w:hAnsi="Arial" w:cs="Arial"/>
          <w:sz w:val="24"/>
          <w:szCs w:val="24"/>
        </w:rPr>
        <w:t>smanjenje</w:t>
      </w:r>
      <w:r w:rsidR="00F545D1" w:rsidRPr="00C55D14">
        <w:rPr>
          <w:rFonts w:ascii="Arial" w:hAnsi="Arial" w:cs="Arial"/>
          <w:sz w:val="24"/>
          <w:szCs w:val="24"/>
        </w:rPr>
        <w:t xml:space="preserve"> </w:t>
      </w:r>
      <w:r w:rsidR="0028699A" w:rsidRPr="00C55D14">
        <w:rPr>
          <w:rFonts w:ascii="Arial" w:hAnsi="Arial" w:cs="Arial"/>
          <w:sz w:val="24"/>
          <w:szCs w:val="24"/>
        </w:rPr>
        <w:t xml:space="preserve">u odnosu na prethodno izvještajno razdoblje. </w:t>
      </w:r>
      <w:r w:rsidR="00E5525F" w:rsidRPr="00C55D14">
        <w:rPr>
          <w:rFonts w:ascii="Arial" w:hAnsi="Arial" w:cs="Arial"/>
          <w:sz w:val="24"/>
          <w:szCs w:val="24"/>
        </w:rPr>
        <w:t>Iskazane obveze u potpunosti se odnose na nedospjele obveze.</w:t>
      </w:r>
    </w:p>
    <w:p w:rsidR="00FC3061" w:rsidRPr="00C55D14" w:rsidRDefault="00FC3061" w:rsidP="00C55D14">
      <w:pPr>
        <w:pStyle w:val="ListParagraph"/>
        <w:spacing w:after="0" w:line="240" w:lineRule="auto"/>
        <w:jc w:val="both"/>
        <w:rPr>
          <w:rFonts w:ascii="Arial" w:hAnsi="Arial" w:cs="Arial"/>
          <w:b/>
          <w:sz w:val="24"/>
          <w:szCs w:val="24"/>
          <w:u w:val="single"/>
        </w:rPr>
      </w:pPr>
    </w:p>
    <w:p w:rsidR="005B3E83" w:rsidRPr="00C55D14" w:rsidRDefault="00287E9A" w:rsidP="00C55D14">
      <w:pPr>
        <w:pStyle w:val="ListParagraph"/>
        <w:numPr>
          <w:ilvl w:val="0"/>
          <w:numId w:val="3"/>
        </w:numPr>
        <w:spacing w:before="240" w:after="0" w:line="240" w:lineRule="auto"/>
        <w:jc w:val="both"/>
        <w:rPr>
          <w:rFonts w:ascii="Arial" w:hAnsi="Arial" w:cs="Arial"/>
          <w:sz w:val="24"/>
          <w:szCs w:val="24"/>
        </w:rPr>
      </w:pPr>
      <w:proofErr w:type="spellStart"/>
      <w:r w:rsidRPr="00C55D14">
        <w:rPr>
          <w:rFonts w:ascii="Arial" w:hAnsi="Arial" w:cs="Arial"/>
          <w:b/>
          <w:sz w:val="24"/>
          <w:szCs w:val="24"/>
          <w:u w:val="single"/>
        </w:rPr>
        <w:t>Izvanbilančni</w:t>
      </w:r>
      <w:proofErr w:type="spellEnd"/>
      <w:r w:rsidRPr="00C55D14">
        <w:rPr>
          <w:rFonts w:ascii="Arial" w:hAnsi="Arial" w:cs="Arial"/>
          <w:b/>
          <w:sz w:val="24"/>
          <w:szCs w:val="24"/>
          <w:u w:val="single"/>
        </w:rPr>
        <w:t xml:space="preserve"> zapisi:</w:t>
      </w:r>
      <w:r w:rsidRPr="00C55D14">
        <w:rPr>
          <w:rFonts w:ascii="Arial" w:hAnsi="Arial" w:cs="Arial"/>
          <w:sz w:val="24"/>
          <w:szCs w:val="24"/>
        </w:rPr>
        <w:t xml:space="preserve"> </w:t>
      </w:r>
      <w:r w:rsidR="008C7043" w:rsidRPr="00C55D14">
        <w:rPr>
          <w:rFonts w:ascii="Arial" w:hAnsi="Arial" w:cs="Arial"/>
          <w:sz w:val="24"/>
          <w:szCs w:val="24"/>
        </w:rPr>
        <w:t xml:space="preserve">u okviru Izvanbilančnih zapisa </w:t>
      </w:r>
      <w:r w:rsidR="00A2144D" w:rsidRPr="00C55D14">
        <w:rPr>
          <w:rFonts w:ascii="Arial" w:hAnsi="Arial" w:cs="Arial"/>
          <w:sz w:val="24"/>
          <w:szCs w:val="24"/>
        </w:rPr>
        <w:t xml:space="preserve">iskazana su </w:t>
      </w:r>
      <w:r w:rsidRPr="00C55D14">
        <w:rPr>
          <w:rFonts w:ascii="Arial" w:hAnsi="Arial" w:cs="Arial"/>
          <w:sz w:val="24"/>
          <w:szCs w:val="24"/>
        </w:rPr>
        <w:t xml:space="preserve">vozila </w:t>
      </w:r>
      <w:r w:rsidR="00A2144D" w:rsidRPr="00C55D14">
        <w:rPr>
          <w:rFonts w:ascii="Arial" w:hAnsi="Arial" w:cs="Arial"/>
          <w:sz w:val="24"/>
          <w:szCs w:val="24"/>
        </w:rPr>
        <w:t>nabavljena putem</w:t>
      </w:r>
      <w:r w:rsidRPr="00C55D14">
        <w:rPr>
          <w:rFonts w:ascii="Arial" w:hAnsi="Arial" w:cs="Arial"/>
          <w:sz w:val="24"/>
          <w:szCs w:val="24"/>
        </w:rPr>
        <w:t xml:space="preserve"> </w:t>
      </w:r>
      <w:proofErr w:type="spellStart"/>
      <w:r w:rsidRPr="00C55D14">
        <w:rPr>
          <w:rFonts w:ascii="Arial" w:hAnsi="Arial" w:cs="Arial"/>
          <w:sz w:val="24"/>
          <w:szCs w:val="24"/>
        </w:rPr>
        <w:t>leasing</w:t>
      </w:r>
      <w:r w:rsidR="00A2144D" w:rsidRPr="00C55D14">
        <w:rPr>
          <w:rFonts w:ascii="Arial" w:hAnsi="Arial" w:cs="Arial"/>
          <w:sz w:val="24"/>
          <w:szCs w:val="24"/>
        </w:rPr>
        <w:t>a</w:t>
      </w:r>
      <w:proofErr w:type="spellEnd"/>
      <w:r w:rsidRPr="00C55D14">
        <w:rPr>
          <w:rFonts w:ascii="Arial" w:hAnsi="Arial" w:cs="Arial"/>
          <w:sz w:val="24"/>
          <w:szCs w:val="24"/>
        </w:rPr>
        <w:t xml:space="preserve">, sudski spor u tijeku i </w:t>
      </w:r>
      <w:r w:rsidR="008C7043" w:rsidRPr="00C55D14">
        <w:rPr>
          <w:rFonts w:ascii="Arial" w:hAnsi="Arial" w:cs="Arial"/>
          <w:sz w:val="24"/>
          <w:szCs w:val="24"/>
        </w:rPr>
        <w:t>umjetnička djela (slike)</w:t>
      </w:r>
      <w:r w:rsidRPr="00C55D14">
        <w:rPr>
          <w:rFonts w:ascii="Arial" w:hAnsi="Arial" w:cs="Arial"/>
          <w:sz w:val="24"/>
          <w:szCs w:val="24"/>
        </w:rPr>
        <w:t xml:space="preserve"> na posudbi.</w:t>
      </w:r>
      <w:r w:rsidR="00F1222F" w:rsidRPr="00C55D14">
        <w:rPr>
          <w:rFonts w:ascii="Arial" w:hAnsi="Arial" w:cs="Arial"/>
          <w:sz w:val="24"/>
          <w:szCs w:val="24"/>
        </w:rPr>
        <w:t xml:space="preserve"> </w:t>
      </w:r>
    </w:p>
    <w:p w:rsidR="00B73832" w:rsidRPr="00C55D14" w:rsidRDefault="00EE66FC" w:rsidP="00C55D14">
      <w:pPr>
        <w:pStyle w:val="ListParagraph"/>
        <w:spacing w:before="240" w:after="0" w:line="240" w:lineRule="auto"/>
        <w:jc w:val="both"/>
        <w:rPr>
          <w:rFonts w:ascii="Arial" w:hAnsi="Arial" w:cs="Arial"/>
          <w:sz w:val="24"/>
          <w:szCs w:val="24"/>
        </w:rPr>
      </w:pPr>
      <w:r w:rsidRPr="00C55D14">
        <w:rPr>
          <w:rFonts w:ascii="Arial" w:hAnsi="Arial" w:cs="Arial"/>
          <w:sz w:val="24"/>
          <w:szCs w:val="24"/>
        </w:rPr>
        <w:t>Ministarstvo kulture</w:t>
      </w:r>
      <w:r w:rsidR="00913320" w:rsidRPr="00C55D14">
        <w:rPr>
          <w:rFonts w:ascii="Arial" w:hAnsi="Arial" w:cs="Arial"/>
          <w:sz w:val="24"/>
          <w:szCs w:val="24"/>
        </w:rPr>
        <w:t xml:space="preserve"> i medija</w:t>
      </w:r>
      <w:r w:rsidRPr="00C55D14">
        <w:rPr>
          <w:rFonts w:ascii="Arial" w:hAnsi="Arial" w:cs="Arial"/>
          <w:sz w:val="24"/>
          <w:szCs w:val="24"/>
        </w:rPr>
        <w:t xml:space="preserve"> </w:t>
      </w:r>
      <w:r w:rsidR="00A2144D" w:rsidRPr="00C55D14">
        <w:rPr>
          <w:rFonts w:ascii="Arial" w:hAnsi="Arial" w:cs="Arial"/>
          <w:sz w:val="24"/>
          <w:szCs w:val="24"/>
        </w:rPr>
        <w:t>je</w:t>
      </w:r>
      <w:r w:rsidR="00F14498" w:rsidRPr="00C55D14">
        <w:rPr>
          <w:rFonts w:ascii="Arial" w:hAnsi="Arial" w:cs="Arial"/>
          <w:sz w:val="24"/>
          <w:szCs w:val="24"/>
        </w:rPr>
        <w:t xml:space="preserve"> od siječnja 2018.</w:t>
      </w:r>
      <w:r w:rsidR="00A2144D" w:rsidRPr="00C55D14">
        <w:rPr>
          <w:rFonts w:ascii="Arial" w:hAnsi="Arial" w:cs="Arial"/>
          <w:sz w:val="24"/>
          <w:szCs w:val="24"/>
        </w:rPr>
        <w:t xml:space="preserve"> započelo izvanbilančn</w:t>
      </w:r>
      <w:r w:rsidR="00F14498" w:rsidRPr="00C55D14">
        <w:rPr>
          <w:rFonts w:ascii="Arial" w:hAnsi="Arial" w:cs="Arial"/>
          <w:sz w:val="24"/>
          <w:szCs w:val="24"/>
        </w:rPr>
        <w:t>o evidentirati obveze za isplate</w:t>
      </w:r>
      <w:r w:rsidR="002E5244" w:rsidRPr="00C55D14">
        <w:rPr>
          <w:rFonts w:ascii="Arial" w:hAnsi="Arial" w:cs="Arial"/>
          <w:sz w:val="24"/>
          <w:szCs w:val="24"/>
        </w:rPr>
        <w:t xml:space="preserve"> pomoći, donacija</w:t>
      </w:r>
      <w:r w:rsidR="00A2144D" w:rsidRPr="00C55D14">
        <w:rPr>
          <w:rFonts w:ascii="Arial" w:hAnsi="Arial" w:cs="Arial"/>
          <w:sz w:val="24"/>
          <w:szCs w:val="24"/>
        </w:rPr>
        <w:t xml:space="preserve"> </w:t>
      </w:r>
      <w:r w:rsidR="002E5244" w:rsidRPr="00C55D14">
        <w:rPr>
          <w:rFonts w:ascii="Arial" w:hAnsi="Arial" w:cs="Arial"/>
          <w:sz w:val="24"/>
          <w:szCs w:val="24"/>
        </w:rPr>
        <w:t xml:space="preserve">i prijenosa </w:t>
      </w:r>
      <w:r w:rsidR="00A2144D" w:rsidRPr="00C55D14">
        <w:rPr>
          <w:rFonts w:ascii="Arial" w:hAnsi="Arial" w:cs="Arial"/>
          <w:sz w:val="24"/>
          <w:szCs w:val="24"/>
        </w:rPr>
        <w:t xml:space="preserve">na temelju ugovora o dodjeli sredstava </w:t>
      </w:r>
      <w:r w:rsidR="00F14498" w:rsidRPr="00C55D14">
        <w:rPr>
          <w:rFonts w:ascii="Arial" w:hAnsi="Arial" w:cs="Arial"/>
          <w:sz w:val="24"/>
          <w:szCs w:val="24"/>
        </w:rPr>
        <w:t>korisnicima nakon provedenog javnog poziva za financiranje javnih potreba u kulturi.</w:t>
      </w:r>
    </w:p>
    <w:p w:rsidR="00177F8F" w:rsidRPr="00C55D14" w:rsidRDefault="00173AA3" w:rsidP="00C55D14">
      <w:pPr>
        <w:pStyle w:val="ListParagraph"/>
        <w:spacing w:after="0" w:line="240" w:lineRule="auto"/>
        <w:jc w:val="both"/>
        <w:rPr>
          <w:rFonts w:ascii="Arial" w:hAnsi="Arial" w:cs="Arial"/>
          <w:sz w:val="24"/>
          <w:szCs w:val="24"/>
        </w:rPr>
      </w:pPr>
      <w:r w:rsidRPr="00C55D14">
        <w:rPr>
          <w:rFonts w:ascii="Arial" w:hAnsi="Arial" w:cs="Arial"/>
          <w:sz w:val="24"/>
          <w:szCs w:val="24"/>
        </w:rPr>
        <w:t xml:space="preserve">Na </w:t>
      </w:r>
      <w:proofErr w:type="spellStart"/>
      <w:r w:rsidRPr="00C55D14">
        <w:rPr>
          <w:rFonts w:ascii="Arial" w:hAnsi="Arial" w:cs="Arial"/>
          <w:sz w:val="24"/>
          <w:szCs w:val="24"/>
        </w:rPr>
        <w:t>izvanbilančnoj</w:t>
      </w:r>
      <w:proofErr w:type="spellEnd"/>
      <w:r w:rsidRPr="00C55D14">
        <w:rPr>
          <w:rFonts w:ascii="Arial" w:hAnsi="Arial" w:cs="Arial"/>
          <w:sz w:val="24"/>
          <w:szCs w:val="24"/>
        </w:rPr>
        <w:t xml:space="preserve"> stavci </w:t>
      </w:r>
      <w:r w:rsidR="00F14498" w:rsidRPr="00C55D14">
        <w:rPr>
          <w:rFonts w:ascii="Arial" w:hAnsi="Arial" w:cs="Arial"/>
          <w:sz w:val="24"/>
          <w:szCs w:val="24"/>
        </w:rPr>
        <w:t xml:space="preserve">Sudski sporovi u tijeku </w:t>
      </w:r>
      <w:r w:rsidRPr="00C55D14">
        <w:rPr>
          <w:rFonts w:ascii="Arial" w:hAnsi="Arial" w:cs="Arial"/>
          <w:sz w:val="24"/>
          <w:szCs w:val="24"/>
        </w:rPr>
        <w:t>evidentiran je</w:t>
      </w:r>
      <w:r w:rsidR="00F14498" w:rsidRPr="00C55D14">
        <w:rPr>
          <w:rFonts w:ascii="Arial" w:hAnsi="Arial" w:cs="Arial"/>
          <w:sz w:val="24"/>
          <w:szCs w:val="24"/>
        </w:rPr>
        <w:t xml:space="preserve"> </w:t>
      </w:r>
      <w:r w:rsidRPr="00C55D14">
        <w:rPr>
          <w:rFonts w:ascii="Arial" w:hAnsi="Arial" w:cs="Arial"/>
          <w:sz w:val="24"/>
          <w:szCs w:val="24"/>
        </w:rPr>
        <w:t>spor</w:t>
      </w:r>
      <w:r w:rsidR="00F14498" w:rsidRPr="00C55D14">
        <w:rPr>
          <w:rFonts w:ascii="Arial" w:hAnsi="Arial" w:cs="Arial"/>
          <w:sz w:val="24"/>
          <w:szCs w:val="24"/>
        </w:rPr>
        <w:t xml:space="preserve"> sa društvom </w:t>
      </w:r>
      <w:r w:rsidR="00156188" w:rsidRPr="00C55D14">
        <w:rPr>
          <w:rFonts w:ascii="Arial" w:hAnsi="Arial" w:cs="Arial"/>
          <w:sz w:val="24"/>
          <w:szCs w:val="24"/>
        </w:rPr>
        <w:t>Croatia film d.o.o.</w:t>
      </w:r>
      <w:r w:rsidRPr="00C55D14">
        <w:rPr>
          <w:rFonts w:ascii="Arial" w:hAnsi="Arial" w:cs="Arial"/>
          <w:sz w:val="24"/>
          <w:szCs w:val="24"/>
        </w:rPr>
        <w:t xml:space="preserve"> (obrazloženje tablica u privitku).</w:t>
      </w:r>
      <w:r w:rsidR="00156188" w:rsidRPr="00C55D14">
        <w:rPr>
          <w:rFonts w:ascii="Arial" w:hAnsi="Arial" w:cs="Arial"/>
          <w:sz w:val="24"/>
          <w:szCs w:val="24"/>
        </w:rPr>
        <w:t xml:space="preserve"> </w:t>
      </w:r>
    </w:p>
    <w:p w:rsidR="0050563C" w:rsidRPr="00C55D14" w:rsidRDefault="00DE6DE0" w:rsidP="00C55D14">
      <w:pPr>
        <w:spacing w:after="0" w:line="240" w:lineRule="auto"/>
        <w:ind w:left="708"/>
        <w:jc w:val="both"/>
        <w:rPr>
          <w:rFonts w:ascii="Arial" w:hAnsi="Arial" w:cs="Arial"/>
          <w:sz w:val="24"/>
          <w:szCs w:val="24"/>
        </w:rPr>
      </w:pPr>
      <w:proofErr w:type="spellStart"/>
      <w:r w:rsidRPr="00C55D14">
        <w:rPr>
          <w:rFonts w:ascii="Arial" w:hAnsi="Arial" w:cs="Arial"/>
          <w:sz w:val="24"/>
          <w:szCs w:val="24"/>
        </w:rPr>
        <w:t>Izvanbilančno</w:t>
      </w:r>
      <w:proofErr w:type="spellEnd"/>
      <w:r w:rsidRPr="00C55D14">
        <w:rPr>
          <w:rFonts w:ascii="Arial" w:hAnsi="Arial" w:cs="Arial"/>
          <w:sz w:val="24"/>
          <w:szCs w:val="24"/>
        </w:rPr>
        <w:t xml:space="preserve"> </w:t>
      </w:r>
      <w:r w:rsidR="00913320" w:rsidRPr="00C55D14">
        <w:rPr>
          <w:rFonts w:ascii="Arial" w:hAnsi="Arial" w:cs="Arial"/>
          <w:sz w:val="24"/>
          <w:szCs w:val="24"/>
        </w:rPr>
        <w:t xml:space="preserve">su </w:t>
      </w:r>
      <w:r w:rsidR="008C2633" w:rsidRPr="00C55D14">
        <w:rPr>
          <w:rFonts w:ascii="Arial" w:hAnsi="Arial" w:cs="Arial"/>
          <w:sz w:val="24"/>
          <w:szCs w:val="24"/>
        </w:rPr>
        <w:t xml:space="preserve">također </w:t>
      </w:r>
      <w:r w:rsidRPr="00C55D14">
        <w:rPr>
          <w:rFonts w:ascii="Arial" w:hAnsi="Arial" w:cs="Arial"/>
          <w:sz w:val="24"/>
          <w:szCs w:val="24"/>
        </w:rPr>
        <w:t>evidentirana i dana jamstva z</w:t>
      </w:r>
      <w:r w:rsidR="0050563C" w:rsidRPr="00C55D14">
        <w:rPr>
          <w:rFonts w:ascii="Arial" w:hAnsi="Arial" w:cs="Arial"/>
          <w:sz w:val="24"/>
          <w:szCs w:val="24"/>
        </w:rPr>
        <w:t xml:space="preserve">a </w:t>
      </w:r>
      <w:r w:rsidR="00B94941" w:rsidRPr="00C55D14">
        <w:rPr>
          <w:rFonts w:ascii="Arial" w:hAnsi="Arial" w:cs="Arial"/>
          <w:sz w:val="24"/>
          <w:szCs w:val="24"/>
        </w:rPr>
        <w:t>P</w:t>
      </w:r>
      <w:r w:rsidR="0050563C" w:rsidRPr="00C55D14">
        <w:rPr>
          <w:rFonts w:ascii="Arial" w:hAnsi="Arial" w:cs="Arial"/>
          <w:sz w:val="24"/>
          <w:szCs w:val="24"/>
        </w:rPr>
        <w:t>rogram jamstava za kredite za poduzetnike u području kulture i kreativne industrije</w:t>
      </w:r>
      <w:r w:rsidR="00B94941" w:rsidRPr="00C55D14">
        <w:rPr>
          <w:rFonts w:ascii="Arial" w:hAnsi="Arial" w:cs="Arial"/>
          <w:sz w:val="24"/>
          <w:szCs w:val="24"/>
        </w:rPr>
        <w:t>.</w:t>
      </w:r>
    </w:p>
    <w:p w:rsidR="00890547" w:rsidRDefault="00890547" w:rsidP="00C55D14">
      <w:pPr>
        <w:spacing w:after="0" w:line="240" w:lineRule="auto"/>
        <w:ind w:left="708"/>
        <w:jc w:val="both"/>
        <w:rPr>
          <w:rFonts w:ascii="Arial" w:hAnsi="Arial" w:cs="Arial"/>
          <w:sz w:val="24"/>
          <w:szCs w:val="24"/>
        </w:rPr>
      </w:pPr>
      <w:r w:rsidRPr="00C55D14">
        <w:rPr>
          <w:rFonts w:ascii="Arial" w:hAnsi="Arial" w:cs="Arial"/>
          <w:sz w:val="24"/>
          <w:szCs w:val="24"/>
        </w:rPr>
        <w:t>Evidentirana su i primljena jamstva (garancije, zadužnice) za uredno ispunjenje ugovora.</w:t>
      </w:r>
    </w:p>
    <w:p w:rsidR="00C55D14" w:rsidRPr="00C55D14" w:rsidRDefault="00C55D14" w:rsidP="00C55D14">
      <w:pPr>
        <w:spacing w:after="0" w:line="240" w:lineRule="auto"/>
        <w:ind w:left="708"/>
        <w:jc w:val="both"/>
        <w:rPr>
          <w:rFonts w:ascii="Arial" w:hAnsi="Arial" w:cs="Arial"/>
          <w:sz w:val="24"/>
          <w:szCs w:val="24"/>
        </w:rPr>
      </w:pPr>
    </w:p>
    <w:p w:rsidR="00DE6DE0" w:rsidRPr="00C55D14" w:rsidRDefault="00DE6DE0" w:rsidP="00C55D14">
      <w:pPr>
        <w:pStyle w:val="ListParagraph"/>
        <w:jc w:val="both"/>
        <w:rPr>
          <w:rFonts w:ascii="Arial" w:hAnsi="Arial" w:cs="Arial"/>
          <w:sz w:val="24"/>
          <w:szCs w:val="24"/>
        </w:rPr>
      </w:pPr>
    </w:p>
    <w:p w:rsidR="00312933" w:rsidRPr="00C55D14" w:rsidRDefault="00312933" w:rsidP="00C55D14">
      <w:pPr>
        <w:ind w:firstLine="708"/>
        <w:jc w:val="both"/>
        <w:rPr>
          <w:rFonts w:ascii="Arial" w:hAnsi="Arial" w:cs="Arial"/>
          <w:b/>
          <w:sz w:val="24"/>
          <w:szCs w:val="24"/>
        </w:rPr>
      </w:pPr>
      <w:r w:rsidRPr="00C55D14">
        <w:rPr>
          <w:rFonts w:ascii="Arial" w:hAnsi="Arial" w:cs="Arial"/>
          <w:b/>
          <w:sz w:val="24"/>
          <w:szCs w:val="24"/>
        </w:rPr>
        <w:t>Obveze</w:t>
      </w:r>
    </w:p>
    <w:p w:rsidR="00B8111A" w:rsidRPr="00C55D14" w:rsidRDefault="00B8111A" w:rsidP="00C55D14">
      <w:pPr>
        <w:ind w:firstLine="708"/>
        <w:jc w:val="both"/>
        <w:rPr>
          <w:rFonts w:ascii="Arial" w:hAnsi="Arial" w:cs="Arial"/>
          <w:b/>
          <w:sz w:val="24"/>
          <w:szCs w:val="24"/>
        </w:rPr>
      </w:pPr>
    </w:p>
    <w:p w:rsidR="00312933" w:rsidRPr="00C55D14" w:rsidRDefault="00312933" w:rsidP="00C55D14">
      <w:pPr>
        <w:pStyle w:val="ListParagraph"/>
        <w:numPr>
          <w:ilvl w:val="0"/>
          <w:numId w:val="6"/>
        </w:numPr>
        <w:jc w:val="both"/>
        <w:rPr>
          <w:rFonts w:ascii="Arial" w:hAnsi="Arial" w:cs="Arial"/>
          <w:b/>
          <w:sz w:val="24"/>
          <w:szCs w:val="24"/>
          <w:u w:val="single"/>
        </w:rPr>
      </w:pPr>
      <w:r w:rsidRPr="00C55D14">
        <w:rPr>
          <w:rFonts w:ascii="Arial" w:hAnsi="Arial" w:cs="Arial"/>
          <w:b/>
          <w:sz w:val="24"/>
          <w:szCs w:val="24"/>
          <w:u w:val="single"/>
        </w:rPr>
        <w:t xml:space="preserve">Stanje obveza 1. siječnja: </w:t>
      </w:r>
      <w:r w:rsidRPr="00C55D14">
        <w:rPr>
          <w:rFonts w:ascii="Arial" w:hAnsi="Arial" w:cs="Arial"/>
          <w:sz w:val="24"/>
          <w:szCs w:val="24"/>
        </w:rPr>
        <w:t>obveze na dan 1. siječnja 20</w:t>
      </w:r>
      <w:r w:rsidR="00BA534A" w:rsidRPr="00C55D14">
        <w:rPr>
          <w:rFonts w:ascii="Arial" w:hAnsi="Arial" w:cs="Arial"/>
          <w:sz w:val="24"/>
          <w:szCs w:val="24"/>
        </w:rPr>
        <w:t>2</w:t>
      </w:r>
      <w:r w:rsidR="00B8111A" w:rsidRPr="00C55D14">
        <w:rPr>
          <w:rFonts w:ascii="Arial" w:hAnsi="Arial" w:cs="Arial"/>
          <w:sz w:val="24"/>
          <w:szCs w:val="24"/>
        </w:rPr>
        <w:t>4</w:t>
      </w:r>
      <w:r w:rsidRPr="00C55D14">
        <w:rPr>
          <w:rFonts w:ascii="Arial" w:hAnsi="Arial" w:cs="Arial"/>
          <w:sz w:val="24"/>
          <w:szCs w:val="24"/>
        </w:rPr>
        <w:t>.</w:t>
      </w:r>
      <w:r w:rsidR="00900071" w:rsidRPr="00C55D14">
        <w:rPr>
          <w:rFonts w:ascii="Arial" w:hAnsi="Arial" w:cs="Arial"/>
          <w:sz w:val="24"/>
          <w:szCs w:val="24"/>
        </w:rPr>
        <w:t xml:space="preserve"> godine</w:t>
      </w:r>
      <w:r w:rsidR="00B8111A" w:rsidRPr="00C55D14">
        <w:rPr>
          <w:rFonts w:ascii="Arial" w:hAnsi="Arial" w:cs="Arial"/>
          <w:sz w:val="24"/>
          <w:szCs w:val="24"/>
        </w:rPr>
        <w:t xml:space="preserve"> iznose 1.263.296,57 eura i odgovaraju stanju obveza iskazanih na dan 31.12.2023. godine.</w:t>
      </w:r>
    </w:p>
    <w:p w:rsidR="00312933" w:rsidRPr="00C55D14" w:rsidRDefault="00312933" w:rsidP="00C55D14">
      <w:pPr>
        <w:jc w:val="both"/>
        <w:rPr>
          <w:rFonts w:ascii="Arial" w:hAnsi="Arial" w:cs="Arial"/>
          <w:b/>
          <w:sz w:val="24"/>
          <w:szCs w:val="24"/>
          <w:u w:val="single"/>
        </w:rPr>
      </w:pPr>
    </w:p>
    <w:p w:rsidR="00312933" w:rsidRPr="00C55D14" w:rsidRDefault="00312933" w:rsidP="00C55D14">
      <w:pPr>
        <w:pStyle w:val="ListParagraph"/>
        <w:numPr>
          <w:ilvl w:val="0"/>
          <w:numId w:val="6"/>
        </w:numPr>
        <w:jc w:val="both"/>
        <w:rPr>
          <w:rFonts w:ascii="Arial" w:hAnsi="Arial" w:cs="Arial"/>
          <w:b/>
          <w:sz w:val="24"/>
          <w:szCs w:val="24"/>
          <w:u w:val="single"/>
        </w:rPr>
      </w:pPr>
      <w:r w:rsidRPr="00C55D14">
        <w:rPr>
          <w:rFonts w:ascii="Arial" w:hAnsi="Arial" w:cs="Arial"/>
          <w:b/>
          <w:sz w:val="24"/>
          <w:szCs w:val="24"/>
          <w:u w:val="single"/>
        </w:rPr>
        <w:t xml:space="preserve">Stanje obveza na kraju izvještajnog razdoblja: </w:t>
      </w:r>
      <w:r w:rsidRPr="00C55D14">
        <w:rPr>
          <w:rFonts w:ascii="Arial" w:hAnsi="Arial" w:cs="Arial"/>
          <w:sz w:val="24"/>
          <w:szCs w:val="24"/>
        </w:rPr>
        <w:t>stanje obveza na dan 31. prosinca 20</w:t>
      </w:r>
      <w:r w:rsidR="00490411" w:rsidRPr="00C55D14">
        <w:rPr>
          <w:rFonts w:ascii="Arial" w:hAnsi="Arial" w:cs="Arial"/>
          <w:sz w:val="24"/>
          <w:szCs w:val="24"/>
        </w:rPr>
        <w:t>2</w:t>
      </w:r>
      <w:r w:rsidR="002B30EB" w:rsidRPr="00C55D14">
        <w:rPr>
          <w:rFonts w:ascii="Arial" w:hAnsi="Arial" w:cs="Arial"/>
          <w:sz w:val="24"/>
          <w:szCs w:val="24"/>
        </w:rPr>
        <w:t>4</w:t>
      </w:r>
      <w:r w:rsidRPr="00C55D14">
        <w:rPr>
          <w:rFonts w:ascii="Arial" w:hAnsi="Arial" w:cs="Arial"/>
          <w:sz w:val="24"/>
          <w:szCs w:val="24"/>
        </w:rPr>
        <w:t>.</w:t>
      </w:r>
      <w:r w:rsidR="00900071" w:rsidRPr="00C55D14">
        <w:rPr>
          <w:rFonts w:ascii="Arial" w:hAnsi="Arial" w:cs="Arial"/>
          <w:sz w:val="24"/>
          <w:szCs w:val="24"/>
        </w:rPr>
        <w:t xml:space="preserve"> godine</w:t>
      </w:r>
      <w:r w:rsidRPr="00C55D14">
        <w:rPr>
          <w:rFonts w:ascii="Arial" w:hAnsi="Arial" w:cs="Arial"/>
          <w:sz w:val="24"/>
          <w:szCs w:val="24"/>
        </w:rPr>
        <w:t xml:space="preserve"> iznosi </w:t>
      </w:r>
      <w:r w:rsidR="002B30EB" w:rsidRPr="00C55D14">
        <w:rPr>
          <w:rFonts w:ascii="Arial" w:hAnsi="Arial" w:cs="Arial"/>
          <w:sz w:val="24"/>
          <w:szCs w:val="24"/>
        </w:rPr>
        <w:t>228.562,05</w:t>
      </w:r>
      <w:r w:rsidR="00900071" w:rsidRPr="00C55D14">
        <w:rPr>
          <w:rFonts w:ascii="Arial" w:hAnsi="Arial" w:cs="Arial"/>
          <w:sz w:val="24"/>
          <w:szCs w:val="24"/>
        </w:rPr>
        <w:t xml:space="preserve"> eura</w:t>
      </w:r>
      <w:r w:rsidRPr="00C55D14">
        <w:rPr>
          <w:rFonts w:ascii="Arial" w:hAnsi="Arial" w:cs="Arial"/>
          <w:sz w:val="24"/>
          <w:szCs w:val="24"/>
        </w:rPr>
        <w:t xml:space="preserve"> i u </w:t>
      </w:r>
      <w:r w:rsidR="002B30EB" w:rsidRPr="00C55D14">
        <w:rPr>
          <w:rFonts w:ascii="Arial" w:hAnsi="Arial" w:cs="Arial"/>
          <w:sz w:val="24"/>
          <w:szCs w:val="24"/>
        </w:rPr>
        <w:t>potpunosti</w:t>
      </w:r>
      <w:r w:rsidRPr="00C55D14">
        <w:rPr>
          <w:rFonts w:ascii="Arial" w:hAnsi="Arial" w:cs="Arial"/>
          <w:sz w:val="24"/>
          <w:szCs w:val="24"/>
        </w:rPr>
        <w:t xml:space="preserve"> se odnose na nedospjele obveze na kraju izvještajnog razdoblja jer je Ministarstvo kulture</w:t>
      </w:r>
      <w:r w:rsidR="005B3E83" w:rsidRPr="00C55D14">
        <w:rPr>
          <w:rFonts w:ascii="Arial" w:hAnsi="Arial" w:cs="Arial"/>
          <w:sz w:val="24"/>
          <w:szCs w:val="24"/>
        </w:rPr>
        <w:t xml:space="preserve"> i medija</w:t>
      </w:r>
      <w:r w:rsidRPr="00C55D14">
        <w:rPr>
          <w:rFonts w:ascii="Arial" w:hAnsi="Arial" w:cs="Arial"/>
          <w:sz w:val="24"/>
          <w:szCs w:val="24"/>
        </w:rPr>
        <w:t xml:space="preserve"> podmirilo sve dospjele obveze u 20</w:t>
      </w:r>
      <w:r w:rsidR="005B3E83" w:rsidRPr="00C55D14">
        <w:rPr>
          <w:rFonts w:ascii="Arial" w:hAnsi="Arial" w:cs="Arial"/>
          <w:sz w:val="24"/>
          <w:szCs w:val="24"/>
        </w:rPr>
        <w:t>2</w:t>
      </w:r>
      <w:r w:rsidR="002B30EB" w:rsidRPr="00C55D14">
        <w:rPr>
          <w:rFonts w:ascii="Arial" w:hAnsi="Arial" w:cs="Arial"/>
          <w:sz w:val="24"/>
          <w:szCs w:val="24"/>
        </w:rPr>
        <w:t>4</w:t>
      </w:r>
      <w:r w:rsidRPr="00C55D14">
        <w:rPr>
          <w:rFonts w:ascii="Arial" w:hAnsi="Arial" w:cs="Arial"/>
          <w:sz w:val="24"/>
          <w:szCs w:val="24"/>
        </w:rPr>
        <w:t>. godini.</w:t>
      </w:r>
    </w:p>
    <w:p w:rsidR="007F5C30" w:rsidRPr="00C55D14" w:rsidRDefault="007F5C30" w:rsidP="00C55D14">
      <w:pPr>
        <w:pStyle w:val="ListParagraph"/>
        <w:jc w:val="both"/>
        <w:rPr>
          <w:rFonts w:ascii="Arial" w:hAnsi="Arial" w:cs="Arial"/>
          <w:b/>
          <w:sz w:val="24"/>
          <w:szCs w:val="24"/>
          <w:u w:val="single"/>
        </w:rPr>
      </w:pPr>
    </w:p>
    <w:p w:rsidR="004B518A" w:rsidRPr="00C55D14" w:rsidRDefault="004B518A" w:rsidP="00C55D14">
      <w:pPr>
        <w:pStyle w:val="ListParagraph"/>
        <w:jc w:val="both"/>
        <w:rPr>
          <w:rFonts w:ascii="Arial" w:hAnsi="Arial" w:cs="Arial"/>
          <w:b/>
          <w:sz w:val="24"/>
          <w:szCs w:val="24"/>
          <w:u w:val="single"/>
        </w:rPr>
      </w:pPr>
    </w:p>
    <w:p w:rsidR="00D6330E" w:rsidRPr="00C55D14" w:rsidRDefault="00D6330E" w:rsidP="00C55D14">
      <w:pPr>
        <w:pStyle w:val="ListParagraph"/>
        <w:jc w:val="both"/>
        <w:rPr>
          <w:rFonts w:ascii="Arial" w:hAnsi="Arial" w:cs="Arial"/>
          <w:b/>
          <w:sz w:val="24"/>
          <w:szCs w:val="24"/>
          <w:u w:val="single"/>
        </w:rPr>
      </w:pPr>
    </w:p>
    <w:p w:rsidR="00D6330E" w:rsidRPr="00C55D14" w:rsidRDefault="00D6330E" w:rsidP="00C55D14">
      <w:pPr>
        <w:pStyle w:val="ListParagraph"/>
        <w:jc w:val="both"/>
        <w:rPr>
          <w:rFonts w:ascii="Arial" w:hAnsi="Arial" w:cs="Arial"/>
          <w:b/>
          <w:sz w:val="24"/>
          <w:szCs w:val="24"/>
          <w:u w:val="single"/>
        </w:rPr>
      </w:pPr>
    </w:p>
    <w:p w:rsidR="00C55D14" w:rsidRDefault="00C55D14" w:rsidP="00C55D14">
      <w:pPr>
        <w:jc w:val="both"/>
        <w:rPr>
          <w:rFonts w:ascii="Arial" w:hAnsi="Arial" w:cs="Arial"/>
          <w:b/>
          <w:sz w:val="24"/>
          <w:szCs w:val="24"/>
          <w:u w:val="single"/>
        </w:rPr>
      </w:pPr>
    </w:p>
    <w:p w:rsidR="007F5C30" w:rsidRPr="00C55D14" w:rsidRDefault="007F5C30" w:rsidP="00C55D14">
      <w:pPr>
        <w:jc w:val="both"/>
        <w:rPr>
          <w:rFonts w:ascii="Arial" w:hAnsi="Arial" w:cs="Arial"/>
          <w:b/>
          <w:sz w:val="24"/>
          <w:szCs w:val="24"/>
        </w:rPr>
      </w:pPr>
      <w:r w:rsidRPr="00C55D14">
        <w:rPr>
          <w:rFonts w:ascii="Arial" w:hAnsi="Arial" w:cs="Arial"/>
          <w:b/>
          <w:sz w:val="24"/>
          <w:szCs w:val="24"/>
        </w:rPr>
        <w:lastRenderedPageBreak/>
        <w:t>Promjene u vrijednosti i obujmu imovine i obveza</w:t>
      </w:r>
    </w:p>
    <w:p w:rsidR="00D6330E" w:rsidRPr="00C55D14" w:rsidRDefault="00D6330E" w:rsidP="00C55D14">
      <w:pPr>
        <w:jc w:val="both"/>
        <w:rPr>
          <w:rFonts w:ascii="Arial" w:hAnsi="Arial" w:cs="Arial"/>
          <w:b/>
          <w:sz w:val="24"/>
          <w:szCs w:val="24"/>
        </w:rPr>
      </w:pPr>
    </w:p>
    <w:p w:rsidR="00427697" w:rsidRPr="00C55D14" w:rsidRDefault="00427697" w:rsidP="00C55D14">
      <w:pPr>
        <w:jc w:val="both"/>
        <w:rPr>
          <w:rFonts w:ascii="Arial" w:hAnsi="Arial" w:cs="Arial"/>
          <w:sz w:val="24"/>
          <w:szCs w:val="24"/>
        </w:rPr>
      </w:pPr>
      <w:r w:rsidRPr="00C55D14">
        <w:rPr>
          <w:rFonts w:ascii="Arial" w:hAnsi="Arial" w:cs="Arial"/>
          <w:sz w:val="24"/>
          <w:szCs w:val="24"/>
        </w:rPr>
        <w:t>Iznos smanjenja</w:t>
      </w:r>
      <w:r w:rsidR="000C0678" w:rsidRPr="00C55D14">
        <w:rPr>
          <w:rFonts w:ascii="Arial" w:hAnsi="Arial" w:cs="Arial"/>
          <w:sz w:val="24"/>
          <w:szCs w:val="24"/>
        </w:rPr>
        <w:t xml:space="preserve"> vrijednosti imovine</w:t>
      </w:r>
      <w:r w:rsidRPr="00C55D14">
        <w:rPr>
          <w:rFonts w:ascii="Arial" w:hAnsi="Arial" w:cs="Arial"/>
          <w:sz w:val="24"/>
          <w:szCs w:val="24"/>
        </w:rPr>
        <w:t xml:space="preserve"> odnosi se na rashod</w:t>
      </w:r>
      <w:r w:rsidR="00D6330E" w:rsidRPr="00C55D14">
        <w:rPr>
          <w:rFonts w:ascii="Arial" w:hAnsi="Arial" w:cs="Arial"/>
          <w:sz w:val="24"/>
          <w:szCs w:val="24"/>
        </w:rPr>
        <w:t xml:space="preserve"> i </w:t>
      </w:r>
      <w:proofErr w:type="spellStart"/>
      <w:r w:rsidR="00D6330E" w:rsidRPr="00C55D14">
        <w:rPr>
          <w:rFonts w:ascii="Arial" w:hAnsi="Arial" w:cs="Arial"/>
          <w:sz w:val="24"/>
          <w:szCs w:val="24"/>
        </w:rPr>
        <w:t>isknjiženje</w:t>
      </w:r>
      <w:proofErr w:type="spellEnd"/>
      <w:r w:rsidRPr="00C55D14">
        <w:rPr>
          <w:rFonts w:ascii="Arial" w:hAnsi="Arial" w:cs="Arial"/>
          <w:sz w:val="24"/>
          <w:szCs w:val="24"/>
        </w:rPr>
        <w:t xml:space="preserve"> osnovnih sredstava kroz 202</w:t>
      </w:r>
      <w:r w:rsidR="00D6330E" w:rsidRPr="00C55D14">
        <w:rPr>
          <w:rFonts w:ascii="Arial" w:hAnsi="Arial" w:cs="Arial"/>
          <w:sz w:val="24"/>
          <w:szCs w:val="24"/>
        </w:rPr>
        <w:t>4</w:t>
      </w:r>
      <w:r w:rsidRPr="00C55D14">
        <w:rPr>
          <w:rFonts w:ascii="Arial" w:hAnsi="Arial" w:cs="Arial"/>
          <w:sz w:val="24"/>
          <w:szCs w:val="24"/>
        </w:rPr>
        <w:t>. godinu.</w:t>
      </w:r>
    </w:p>
    <w:p w:rsidR="00D6330E" w:rsidRPr="00C55D14" w:rsidRDefault="00D6330E" w:rsidP="00C55D14">
      <w:pPr>
        <w:jc w:val="both"/>
        <w:rPr>
          <w:rFonts w:ascii="Arial" w:hAnsi="Arial" w:cs="Arial"/>
          <w:sz w:val="24"/>
          <w:szCs w:val="24"/>
        </w:rPr>
      </w:pPr>
      <w:r w:rsidRPr="00C55D14">
        <w:rPr>
          <w:rFonts w:ascii="Arial" w:hAnsi="Arial" w:cs="Arial"/>
          <w:sz w:val="24"/>
          <w:szCs w:val="24"/>
        </w:rPr>
        <w:t>Na temelju suglasnosti Središnje agencije za financiranje i ugovaranje programa i projekata Europske unije donesena je Odluka o prijenosu vlasništva opreme (KLASA:406-04/24-01/0022, URBROJ:532-02-01-02/1-24-03 od 30. srpnja 2024. godine) u iznosu od 212.066,33 eura. Tijekom trajanja Projekta e</w:t>
      </w:r>
      <w:r w:rsidR="000F6E6A" w:rsidRPr="00C55D14">
        <w:rPr>
          <w:rFonts w:ascii="Arial" w:hAnsi="Arial" w:cs="Arial"/>
          <w:sz w:val="24"/>
          <w:szCs w:val="24"/>
        </w:rPr>
        <w:t>-</w:t>
      </w:r>
      <w:r w:rsidRPr="00C55D14">
        <w:rPr>
          <w:rFonts w:ascii="Arial" w:hAnsi="Arial" w:cs="Arial"/>
          <w:sz w:val="24"/>
          <w:szCs w:val="24"/>
        </w:rPr>
        <w:t>Kultura, Ministarstvo kulture i medija, putem postupka javne nabave, kupilo je opremu za digitalizaciju građe koja je ustupljena partnerima u projektu: Muzeju za umjetnost i obrt, Nacionalnoj i sveučilišnoj knjižnici u zagrebu te Hrvatskom državnom arhivu.</w:t>
      </w:r>
    </w:p>
    <w:p w:rsidR="00696AB8" w:rsidRPr="00C55D14" w:rsidRDefault="00696AB8" w:rsidP="00C55D14">
      <w:pPr>
        <w:jc w:val="both"/>
        <w:rPr>
          <w:rFonts w:ascii="Arial" w:hAnsi="Arial" w:cs="Arial"/>
          <w:sz w:val="24"/>
          <w:szCs w:val="24"/>
        </w:rPr>
      </w:pPr>
    </w:p>
    <w:p w:rsidR="000A31AB" w:rsidRPr="00C55D14" w:rsidRDefault="000A31AB" w:rsidP="00C55D14">
      <w:pPr>
        <w:jc w:val="both"/>
        <w:rPr>
          <w:rFonts w:ascii="Arial" w:hAnsi="Arial" w:cs="Arial"/>
          <w:b/>
          <w:sz w:val="24"/>
          <w:szCs w:val="24"/>
        </w:rPr>
      </w:pPr>
      <w:r w:rsidRPr="00C55D14">
        <w:rPr>
          <w:rFonts w:ascii="Arial" w:hAnsi="Arial" w:cs="Arial"/>
          <w:b/>
          <w:sz w:val="24"/>
          <w:szCs w:val="24"/>
        </w:rPr>
        <w:t>Rashodi prema funkcijskoj klasifikaciji</w:t>
      </w:r>
    </w:p>
    <w:p w:rsidR="008C43C1" w:rsidRPr="00C55D14" w:rsidRDefault="008C43C1" w:rsidP="00C55D14">
      <w:pPr>
        <w:jc w:val="both"/>
        <w:rPr>
          <w:rFonts w:ascii="Arial" w:hAnsi="Arial" w:cs="Arial"/>
          <w:sz w:val="24"/>
          <w:szCs w:val="24"/>
        </w:rPr>
      </w:pPr>
    </w:p>
    <w:p w:rsidR="000A31AB" w:rsidRPr="00C55D14" w:rsidRDefault="000A31AB" w:rsidP="00C55D14">
      <w:pPr>
        <w:jc w:val="both"/>
        <w:rPr>
          <w:rFonts w:ascii="Arial" w:hAnsi="Arial" w:cs="Arial"/>
          <w:sz w:val="24"/>
          <w:szCs w:val="24"/>
        </w:rPr>
      </w:pPr>
      <w:r w:rsidRPr="00C55D14">
        <w:rPr>
          <w:rFonts w:ascii="Arial" w:hAnsi="Arial" w:cs="Arial"/>
          <w:sz w:val="24"/>
          <w:szCs w:val="24"/>
        </w:rPr>
        <w:t>Ukupan iznos rashoda prema funkcijskoj klasifikaciji evidentiran je na 082 Službe kulture u iznosu od 429.219.268,25 eura.</w:t>
      </w:r>
    </w:p>
    <w:p w:rsidR="000A31AB" w:rsidRPr="00C55D14" w:rsidRDefault="000A31AB" w:rsidP="00C55D14">
      <w:pPr>
        <w:jc w:val="both"/>
        <w:rPr>
          <w:rFonts w:ascii="Arial" w:hAnsi="Arial" w:cs="Arial"/>
          <w:sz w:val="24"/>
          <w:szCs w:val="24"/>
        </w:rPr>
      </w:pPr>
    </w:p>
    <w:p w:rsidR="000A31AB" w:rsidRPr="00C55D14" w:rsidRDefault="000A31AB" w:rsidP="00C55D14">
      <w:pPr>
        <w:jc w:val="both"/>
        <w:rPr>
          <w:rFonts w:ascii="Arial" w:hAnsi="Arial" w:cs="Arial"/>
          <w:sz w:val="24"/>
          <w:szCs w:val="24"/>
        </w:rPr>
      </w:pPr>
    </w:p>
    <w:p w:rsidR="007C5B48" w:rsidRPr="00C55D14" w:rsidRDefault="007C5B48" w:rsidP="00C55D14">
      <w:pPr>
        <w:jc w:val="both"/>
        <w:rPr>
          <w:rFonts w:ascii="Arial" w:hAnsi="Arial" w:cs="Arial"/>
          <w:sz w:val="24"/>
          <w:szCs w:val="24"/>
        </w:rPr>
      </w:pPr>
    </w:p>
    <w:p w:rsidR="00427697" w:rsidRPr="00C55D14" w:rsidRDefault="00A941BB" w:rsidP="00C55D14">
      <w:pPr>
        <w:jc w:val="both"/>
        <w:rPr>
          <w:rFonts w:ascii="Arial" w:hAnsi="Arial" w:cs="Arial"/>
          <w:sz w:val="24"/>
          <w:szCs w:val="24"/>
        </w:rPr>
      </w:pPr>
      <w:r w:rsidRPr="00C55D14">
        <w:rPr>
          <w:rFonts w:ascii="Arial" w:hAnsi="Arial" w:cs="Arial"/>
          <w:sz w:val="24"/>
          <w:szCs w:val="24"/>
        </w:rPr>
        <w:t xml:space="preserve">Zagreb, </w:t>
      </w:r>
      <w:r w:rsidR="00E46517" w:rsidRPr="00C55D14">
        <w:rPr>
          <w:rFonts w:ascii="Arial" w:hAnsi="Arial" w:cs="Arial"/>
          <w:sz w:val="24"/>
          <w:szCs w:val="24"/>
        </w:rPr>
        <w:t>2</w:t>
      </w:r>
      <w:r w:rsidR="000A31AB" w:rsidRPr="00C55D14">
        <w:rPr>
          <w:rFonts w:ascii="Arial" w:hAnsi="Arial" w:cs="Arial"/>
          <w:sz w:val="24"/>
          <w:szCs w:val="24"/>
        </w:rPr>
        <w:t>4</w:t>
      </w:r>
      <w:r w:rsidR="00E46517" w:rsidRPr="00C55D14">
        <w:rPr>
          <w:rFonts w:ascii="Arial" w:hAnsi="Arial" w:cs="Arial"/>
          <w:sz w:val="24"/>
          <w:szCs w:val="24"/>
        </w:rPr>
        <w:t>. siječnja 202</w:t>
      </w:r>
      <w:r w:rsidR="000A31AB" w:rsidRPr="00C55D14">
        <w:rPr>
          <w:rFonts w:ascii="Arial" w:hAnsi="Arial" w:cs="Arial"/>
          <w:sz w:val="24"/>
          <w:szCs w:val="24"/>
        </w:rPr>
        <w:t>5</w:t>
      </w:r>
      <w:r w:rsidR="00E46517" w:rsidRPr="00C55D14">
        <w:rPr>
          <w:rFonts w:ascii="Arial" w:hAnsi="Arial" w:cs="Arial"/>
          <w:sz w:val="24"/>
          <w:szCs w:val="24"/>
        </w:rPr>
        <w:t>.</w:t>
      </w:r>
      <w:r w:rsidR="008B19D7" w:rsidRPr="00C55D14">
        <w:rPr>
          <w:rFonts w:ascii="Arial" w:hAnsi="Arial" w:cs="Arial"/>
          <w:sz w:val="24"/>
          <w:szCs w:val="24"/>
        </w:rPr>
        <w:tab/>
      </w:r>
    </w:p>
    <w:p w:rsidR="00427697" w:rsidRPr="00C55D14" w:rsidRDefault="00427697" w:rsidP="00C55D14">
      <w:pPr>
        <w:jc w:val="both"/>
        <w:rPr>
          <w:rFonts w:ascii="Arial" w:hAnsi="Arial" w:cs="Arial"/>
          <w:sz w:val="24"/>
          <w:szCs w:val="24"/>
        </w:rPr>
      </w:pPr>
    </w:p>
    <w:p w:rsidR="0030566E" w:rsidRPr="00C55D14" w:rsidRDefault="008B19D7" w:rsidP="00C55D14">
      <w:pPr>
        <w:jc w:val="both"/>
        <w:rPr>
          <w:rFonts w:ascii="Arial" w:hAnsi="Arial" w:cs="Arial"/>
          <w:sz w:val="24"/>
          <w:szCs w:val="24"/>
        </w:rPr>
      </w:pPr>
      <w:r w:rsidRPr="00C55D14">
        <w:rPr>
          <w:rFonts w:ascii="Arial" w:hAnsi="Arial" w:cs="Arial"/>
          <w:sz w:val="24"/>
          <w:szCs w:val="24"/>
        </w:rPr>
        <w:tab/>
      </w:r>
      <w:r w:rsidRPr="00C55D14">
        <w:rPr>
          <w:rFonts w:ascii="Arial" w:hAnsi="Arial" w:cs="Arial"/>
          <w:sz w:val="24"/>
          <w:szCs w:val="24"/>
        </w:rPr>
        <w:tab/>
      </w:r>
      <w:r w:rsidRPr="00C55D14">
        <w:rPr>
          <w:rFonts w:ascii="Arial" w:hAnsi="Arial" w:cs="Arial"/>
          <w:sz w:val="24"/>
          <w:szCs w:val="24"/>
        </w:rPr>
        <w:tab/>
      </w:r>
      <w:r w:rsidRPr="00C55D14">
        <w:rPr>
          <w:rFonts w:ascii="Arial" w:hAnsi="Arial" w:cs="Arial"/>
          <w:sz w:val="24"/>
          <w:szCs w:val="24"/>
        </w:rPr>
        <w:tab/>
      </w:r>
    </w:p>
    <w:p w:rsidR="00A941BB" w:rsidRPr="002E5244" w:rsidRDefault="00A941BB" w:rsidP="0030566E">
      <w:pPr>
        <w:ind w:left="5664" w:firstLine="708"/>
        <w:jc w:val="both"/>
        <w:rPr>
          <w:rFonts w:ascii="Arial" w:hAnsi="Arial" w:cs="Arial"/>
          <w:sz w:val="24"/>
          <w:szCs w:val="24"/>
        </w:rPr>
      </w:pPr>
      <w:r w:rsidRPr="002E5244">
        <w:rPr>
          <w:rFonts w:ascii="Arial" w:hAnsi="Arial" w:cs="Arial"/>
          <w:sz w:val="24"/>
          <w:szCs w:val="24"/>
        </w:rPr>
        <w:t>MINISTRICA</w:t>
      </w:r>
    </w:p>
    <w:p w:rsidR="00A941BB" w:rsidRPr="002E5244" w:rsidRDefault="00A941BB" w:rsidP="00A941BB">
      <w:pPr>
        <w:jc w:val="both"/>
        <w:rPr>
          <w:rFonts w:ascii="Arial" w:hAnsi="Arial" w:cs="Arial"/>
          <w:sz w:val="24"/>
          <w:szCs w:val="24"/>
        </w:rPr>
      </w:pPr>
    </w:p>
    <w:p w:rsidR="00A941BB" w:rsidRPr="002E5244" w:rsidRDefault="00A941BB" w:rsidP="00A941BB">
      <w:pPr>
        <w:jc w:val="both"/>
        <w:rPr>
          <w:rFonts w:ascii="Arial" w:hAnsi="Arial" w:cs="Arial"/>
          <w:sz w:val="24"/>
          <w:szCs w:val="24"/>
        </w:rPr>
      </w:pPr>
      <w:r w:rsidRPr="002E5244">
        <w:rPr>
          <w:rFonts w:ascii="Arial" w:hAnsi="Arial" w:cs="Arial"/>
          <w:sz w:val="24"/>
          <w:szCs w:val="24"/>
        </w:rPr>
        <w:tab/>
      </w:r>
      <w:r w:rsidRPr="002E5244">
        <w:rPr>
          <w:rFonts w:ascii="Arial" w:hAnsi="Arial" w:cs="Arial"/>
          <w:sz w:val="24"/>
          <w:szCs w:val="24"/>
        </w:rPr>
        <w:tab/>
      </w:r>
      <w:r w:rsidRPr="002E5244">
        <w:rPr>
          <w:rFonts w:ascii="Arial" w:hAnsi="Arial" w:cs="Arial"/>
          <w:sz w:val="24"/>
          <w:szCs w:val="24"/>
        </w:rPr>
        <w:tab/>
      </w:r>
      <w:r w:rsidRPr="002E5244">
        <w:rPr>
          <w:rFonts w:ascii="Arial" w:hAnsi="Arial" w:cs="Arial"/>
          <w:sz w:val="24"/>
          <w:szCs w:val="24"/>
        </w:rPr>
        <w:tab/>
      </w:r>
      <w:r w:rsidRPr="002E5244">
        <w:rPr>
          <w:rFonts w:ascii="Arial" w:hAnsi="Arial" w:cs="Arial"/>
          <w:sz w:val="24"/>
          <w:szCs w:val="24"/>
        </w:rPr>
        <w:tab/>
      </w:r>
      <w:r w:rsidRPr="002E5244">
        <w:rPr>
          <w:rFonts w:ascii="Arial" w:hAnsi="Arial" w:cs="Arial"/>
          <w:sz w:val="24"/>
          <w:szCs w:val="24"/>
        </w:rPr>
        <w:tab/>
      </w:r>
      <w:r w:rsidRPr="002E5244">
        <w:rPr>
          <w:rFonts w:ascii="Arial" w:hAnsi="Arial" w:cs="Arial"/>
          <w:sz w:val="24"/>
          <w:szCs w:val="24"/>
        </w:rPr>
        <w:tab/>
      </w:r>
      <w:r w:rsidRPr="002E5244">
        <w:rPr>
          <w:rFonts w:ascii="Arial" w:hAnsi="Arial" w:cs="Arial"/>
          <w:sz w:val="24"/>
          <w:szCs w:val="24"/>
        </w:rPr>
        <w:tab/>
        <w:t>dr. sc. Nina Obuljen Koržinek</w:t>
      </w:r>
    </w:p>
    <w:sectPr w:rsidR="00A941BB" w:rsidRPr="002E5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4AD"/>
    <w:multiLevelType w:val="hybridMultilevel"/>
    <w:tmpl w:val="ACE8C8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477976"/>
    <w:multiLevelType w:val="hybridMultilevel"/>
    <w:tmpl w:val="9A1E09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90048A"/>
    <w:multiLevelType w:val="hybridMultilevel"/>
    <w:tmpl w:val="491C261C"/>
    <w:lvl w:ilvl="0" w:tplc="1CA68560">
      <w:start w:val="1"/>
      <w:numFmt w:val="decimal"/>
      <w:lvlText w:val="%1."/>
      <w:lvlJc w:val="left"/>
      <w:pPr>
        <w:ind w:left="2220" w:hanging="360"/>
      </w:pPr>
      <w:rPr>
        <w:rFonts w:hint="default"/>
      </w:rPr>
    </w:lvl>
    <w:lvl w:ilvl="1" w:tplc="041A0019" w:tentative="1">
      <w:start w:val="1"/>
      <w:numFmt w:val="lowerLetter"/>
      <w:lvlText w:val="%2."/>
      <w:lvlJc w:val="left"/>
      <w:pPr>
        <w:ind w:left="2940" w:hanging="360"/>
      </w:pPr>
    </w:lvl>
    <w:lvl w:ilvl="2" w:tplc="041A001B" w:tentative="1">
      <w:start w:val="1"/>
      <w:numFmt w:val="lowerRoman"/>
      <w:lvlText w:val="%3."/>
      <w:lvlJc w:val="right"/>
      <w:pPr>
        <w:ind w:left="3660" w:hanging="180"/>
      </w:pPr>
    </w:lvl>
    <w:lvl w:ilvl="3" w:tplc="041A000F" w:tentative="1">
      <w:start w:val="1"/>
      <w:numFmt w:val="decimal"/>
      <w:lvlText w:val="%4."/>
      <w:lvlJc w:val="left"/>
      <w:pPr>
        <w:ind w:left="4380" w:hanging="360"/>
      </w:pPr>
    </w:lvl>
    <w:lvl w:ilvl="4" w:tplc="041A0019" w:tentative="1">
      <w:start w:val="1"/>
      <w:numFmt w:val="lowerLetter"/>
      <w:lvlText w:val="%5."/>
      <w:lvlJc w:val="left"/>
      <w:pPr>
        <w:ind w:left="5100" w:hanging="360"/>
      </w:pPr>
    </w:lvl>
    <w:lvl w:ilvl="5" w:tplc="041A001B" w:tentative="1">
      <w:start w:val="1"/>
      <w:numFmt w:val="lowerRoman"/>
      <w:lvlText w:val="%6."/>
      <w:lvlJc w:val="right"/>
      <w:pPr>
        <w:ind w:left="5820" w:hanging="180"/>
      </w:pPr>
    </w:lvl>
    <w:lvl w:ilvl="6" w:tplc="041A000F" w:tentative="1">
      <w:start w:val="1"/>
      <w:numFmt w:val="decimal"/>
      <w:lvlText w:val="%7."/>
      <w:lvlJc w:val="left"/>
      <w:pPr>
        <w:ind w:left="6540" w:hanging="360"/>
      </w:pPr>
    </w:lvl>
    <w:lvl w:ilvl="7" w:tplc="041A0019" w:tentative="1">
      <w:start w:val="1"/>
      <w:numFmt w:val="lowerLetter"/>
      <w:lvlText w:val="%8."/>
      <w:lvlJc w:val="left"/>
      <w:pPr>
        <w:ind w:left="7260" w:hanging="360"/>
      </w:pPr>
    </w:lvl>
    <w:lvl w:ilvl="8" w:tplc="041A001B" w:tentative="1">
      <w:start w:val="1"/>
      <w:numFmt w:val="lowerRoman"/>
      <w:lvlText w:val="%9."/>
      <w:lvlJc w:val="right"/>
      <w:pPr>
        <w:ind w:left="7980" w:hanging="180"/>
      </w:pPr>
    </w:lvl>
  </w:abstractNum>
  <w:abstractNum w:abstractNumId="3" w15:restartNumberingAfterBreak="0">
    <w:nsid w:val="2A373BCD"/>
    <w:multiLevelType w:val="hybridMultilevel"/>
    <w:tmpl w:val="45BEDEAE"/>
    <w:lvl w:ilvl="0" w:tplc="37D67B82">
      <w:start w:val="1"/>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4193176"/>
    <w:multiLevelType w:val="hybridMultilevel"/>
    <w:tmpl w:val="EF009826"/>
    <w:lvl w:ilvl="0" w:tplc="6062F0E6">
      <w:start w:val="1"/>
      <w:numFmt w:val="decimal"/>
      <w:lvlText w:val="%1."/>
      <w:lvlJc w:val="left"/>
      <w:pPr>
        <w:ind w:left="720" w:hanging="360"/>
      </w:pPr>
      <w:rPr>
        <w:rFonts w:hint="default"/>
        <w:b/>
        <w:color w:val="auto"/>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D1D6501"/>
    <w:multiLevelType w:val="hybridMultilevel"/>
    <w:tmpl w:val="D29AF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56D55D0"/>
    <w:multiLevelType w:val="hybridMultilevel"/>
    <w:tmpl w:val="E4A652AE"/>
    <w:lvl w:ilvl="0" w:tplc="7B84F10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0A"/>
    <w:rsid w:val="00011625"/>
    <w:rsid w:val="00030A9F"/>
    <w:rsid w:val="00035034"/>
    <w:rsid w:val="000368A9"/>
    <w:rsid w:val="00050FFD"/>
    <w:rsid w:val="00062639"/>
    <w:rsid w:val="00062ECD"/>
    <w:rsid w:val="00080A83"/>
    <w:rsid w:val="00083172"/>
    <w:rsid w:val="000861E8"/>
    <w:rsid w:val="000952D5"/>
    <w:rsid w:val="00097D62"/>
    <w:rsid w:val="000A05F9"/>
    <w:rsid w:val="000A31AB"/>
    <w:rsid w:val="000A3A2A"/>
    <w:rsid w:val="000A4E17"/>
    <w:rsid w:val="000B16EE"/>
    <w:rsid w:val="000B3823"/>
    <w:rsid w:val="000C0678"/>
    <w:rsid w:val="000C6997"/>
    <w:rsid w:val="000D0CEC"/>
    <w:rsid w:val="000F5D31"/>
    <w:rsid w:val="000F6E6A"/>
    <w:rsid w:val="0011512D"/>
    <w:rsid w:val="00116046"/>
    <w:rsid w:val="001202D1"/>
    <w:rsid w:val="00122CF7"/>
    <w:rsid w:val="00122FB5"/>
    <w:rsid w:val="00127910"/>
    <w:rsid w:val="0013220F"/>
    <w:rsid w:val="0013314D"/>
    <w:rsid w:val="00134A46"/>
    <w:rsid w:val="001409D3"/>
    <w:rsid w:val="00156188"/>
    <w:rsid w:val="001733F9"/>
    <w:rsid w:val="00173AA3"/>
    <w:rsid w:val="00176B6F"/>
    <w:rsid w:val="00177F8F"/>
    <w:rsid w:val="001A4B78"/>
    <w:rsid w:val="001A4FC9"/>
    <w:rsid w:val="001B767D"/>
    <w:rsid w:val="001C1BC9"/>
    <w:rsid w:val="001C2E24"/>
    <w:rsid w:val="001D751C"/>
    <w:rsid w:val="001E219B"/>
    <w:rsid w:val="001F3F72"/>
    <w:rsid w:val="001F5381"/>
    <w:rsid w:val="001F5C2C"/>
    <w:rsid w:val="001F7F8B"/>
    <w:rsid w:val="0023379D"/>
    <w:rsid w:val="00284739"/>
    <w:rsid w:val="00284EF7"/>
    <w:rsid w:val="002857D0"/>
    <w:rsid w:val="0028699A"/>
    <w:rsid w:val="00286B3D"/>
    <w:rsid w:val="00287E9A"/>
    <w:rsid w:val="002915D4"/>
    <w:rsid w:val="002B30EB"/>
    <w:rsid w:val="002D287D"/>
    <w:rsid w:val="002E5244"/>
    <w:rsid w:val="0030566E"/>
    <w:rsid w:val="0031273C"/>
    <w:rsid w:val="00312933"/>
    <w:rsid w:val="00314960"/>
    <w:rsid w:val="00320E92"/>
    <w:rsid w:val="003378E5"/>
    <w:rsid w:val="00337CE1"/>
    <w:rsid w:val="00354709"/>
    <w:rsid w:val="0035707C"/>
    <w:rsid w:val="00365464"/>
    <w:rsid w:val="00365876"/>
    <w:rsid w:val="00367C46"/>
    <w:rsid w:val="00372EFB"/>
    <w:rsid w:val="0038345F"/>
    <w:rsid w:val="00385655"/>
    <w:rsid w:val="003A2813"/>
    <w:rsid w:val="003A5DEC"/>
    <w:rsid w:val="003A7752"/>
    <w:rsid w:val="003C1102"/>
    <w:rsid w:val="003D4D91"/>
    <w:rsid w:val="003D6ECE"/>
    <w:rsid w:val="003E04E2"/>
    <w:rsid w:val="003E4B2C"/>
    <w:rsid w:val="003F6AEC"/>
    <w:rsid w:val="003F6C82"/>
    <w:rsid w:val="00423B1C"/>
    <w:rsid w:val="004241C3"/>
    <w:rsid w:val="00427697"/>
    <w:rsid w:val="004337F9"/>
    <w:rsid w:val="00441430"/>
    <w:rsid w:val="00462A45"/>
    <w:rsid w:val="00464160"/>
    <w:rsid w:val="00466416"/>
    <w:rsid w:val="00470264"/>
    <w:rsid w:val="004732BC"/>
    <w:rsid w:val="00483A5C"/>
    <w:rsid w:val="00485169"/>
    <w:rsid w:val="00490411"/>
    <w:rsid w:val="00495AC5"/>
    <w:rsid w:val="004B3C21"/>
    <w:rsid w:val="004B518A"/>
    <w:rsid w:val="004B53FA"/>
    <w:rsid w:val="004B6536"/>
    <w:rsid w:val="004C079C"/>
    <w:rsid w:val="004D030D"/>
    <w:rsid w:val="004E6472"/>
    <w:rsid w:val="004F1046"/>
    <w:rsid w:val="004F551F"/>
    <w:rsid w:val="004F5633"/>
    <w:rsid w:val="005004BF"/>
    <w:rsid w:val="00502141"/>
    <w:rsid w:val="0050563C"/>
    <w:rsid w:val="005153B3"/>
    <w:rsid w:val="0052136F"/>
    <w:rsid w:val="00522A38"/>
    <w:rsid w:val="0052506B"/>
    <w:rsid w:val="005353FC"/>
    <w:rsid w:val="00542276"/>
    <w:rsid w:val="00554D2B"/>
    <w:rsid w:val="00555078"/>
    <w:rsid w:val="00555546"/>
    <w:rsid w:val="00567328"/>
    <w:rsid w:val="0056760F"/>
    <w:rsid w:val="00574420"/>
    <w:rsid w:val="005772E7"/>
    <w:rsid w:val="00591119"/>
    <w:rsid w:val="00593B81"/>
    <w:rsid w:val="005A5AD9"/>
    <w:rsid w:val="005B3E83"/>
    <w:rsid w:val="005D7326"/>
    <w:rsid w:val="005E4928"/>
    <w:rsid w:val="005F1649"/>
    <w:rsid w:val="005F465C"/>
    <w:rsid w:val="005F64EE"/>
    <w:rsid w:val="00612215"/>
    <w:rsid w:val="006134D8"/>
    <w:rsid w:val="0063374D"/>
    <w:rsid w:val="00663D1B"/>
    <w:rsid w:val="00682A16"/>
    <w:rsid w:val="006834F2"/>
    <w:rsid w:val="0069394E"/>
    <w:rsid w:val="00695FCB"/>
    <w:rsid w:val="00696608"/>
    <w:rsid w:val="00696AB8"/>
    <w:rsid w:val="006C2AE6"/>
    <w:rsid w:val="006C6D97"/>
    <w:rsid w:val="006E25A6"/>
    <w:rsid w:val="006E3D18"/>
    <w:rsid w:val="006E49E6"/>
    <w:rsid w:val="006E5B79"/>
    <w:rsid w:val="006F1873"/>
    <w:rsid w:val="006F69A7"/>
    <w:rsid w:val="00704F0A"/>
    <w:rsid w:val="00723380"/>
    <w:rsid w:val="00725681"/>
    <w:rsid w:val="00725EB1"/>
    <w:rsid w:val="0073416B"/>
    <w:rsid w:val="007359B6"/>
    <w:rsid w:val="00742891"/>
    <w:rsid w:val="007460BC"/>
    <w:rsid w:val="00746462"/>
    <w:rsid w:val="0076586F"/>
    <w:rsid w:val="00773B46"/>
    <w:rsid w:val="00777C3A"/>
    <w:rsid w:val="007B065F"/>
    <w:rsid w:val="007B1A9C"/>
    <w:rsid w:val="007B3652"/>
    <w:rsid w:val="007C5B48"/>
    <w:rsid w:val="007E1BB8"/>
    <w:rsid w:val="007E7A47"/>
    <w:rsid w:val="007E7BD2"/>
    <w:rsid w:val="007F10D5"/>
    <w:rsid w:val="007F1479"/>
    <w:rsid w:val="007F5C30"/>
    <w:rsid w:val="00807948"/>
    <w:rsid w:val="008247FF"/>
    <w:rsid w:val="00824C7A"/>
    <w:rsid w:val="00826032"/>
    <w:rsid w:val="008453FF"/>
    <w:rsid w:val="00872801"/>
    <w:rsid w:val="00873C9F"/>
    <w:rsid w:val="00876427"/>
    <w:rsid w:val="0087797E"/>
    <w:rsid w:val="00890547"/>
    <w:rsid w:val="00897D9F"/>
    <w:rsid w:val="008B19D7"/>
    <w:rsid w:val="008C2633"/>
    <w:rsid w:val="008C43C1"/>
    <w:rsid w:val="008C7043"/>
    <w:rsid w:val="008F1CC7"/>
    <w:rsid w:val="008F314A"/>
    <w:rsid w:val="00900071"/>
    <w:rsid w:val="0090089F"/>
    <w:rsid w:val="009069FD"/>
    <w:rsid w:val="0091014B"/>
    <w:rsid w:val="00910A87"/>
    <w:rsid w:val="00913320"/>
    <w:rsid w:val="0091606C"/>
    <w:rsid w:val="009165AF"/>
    <w:rsid w:val="009216FD"/>
    <w:rsid w:val="00935B3A"/>
    <w:rsid w:val="0094080A"/>
    <w:rsid w:val="00946EF4"/>
    <w:rsid w:val="00952C91"/>
    <w:rsid w:val="00970D84"/>
    <w:rsid w:val="00985526"/>
    <w:rsid w:val="009B2E02"/>
    <w:rsid w:val="009D58B4"/>
    <w:rsid w:val="009E7EC5"/>
    <w:rsid w:val="00A0688A"/>
    <w:rsid w:val="00A12B07"/>
    <w:rsid w:val="00A2144D"/>
    <w:rsid w:val="00A27FF8"/>
    <w:rsid w:val="00A4088E"/>
    <w:rsid w:val="00A5713B"/>
    <w:rsid w:val="00A61A6D"/>
    <w:rsid w:val="00A9090F"/>
    <w:rsid w:val="00A90A9A"/>
    <w:rsid w:val="00A941BB"/>
    <w:rsid w:val="00AA7E3F"/>
    <w:rsid w:val="00AB18F8"/>
    <w:rsid w:val="00AB2804"/>
    <w:rsid w:val="00AC3F2D"/>
    <w:rsid w:val="00AF2244"/>
    <w:rsid w:val="00AF7A59"/>
    <w:rsid w:val="00B21D32"/>
    <w:rsid w:val="00B23A49"/>
    <w:rsid w:val="00B24355"/>
    <w:rsid w:val="00B30A1C"/>
    <w:rsid w:val="00B3242A"/>
    <w:rsid w:val="00B33E58"/>
    <w:rsid w:val="00B40DE2"/>
    <w:rsid w:val="00B571BB"/>
    <w:rsid w:val="00B73832"/>
    <w:rsid w:val="00B73D1C"/>
    <w:rsid w:val="00B8111A"/>
    <w:rsid w:val="00B811C6"/>
    <w:rsid w:val="00B81708"/>
    <w:rsid w:val="00B83207"/>
    <w:rsid w:val="00B94941"/>
    <w:rsid w:val="00BA4376"/>
    <w:rsid w:val="00BA47CA"/>
    <w:rsid w:val="00BA534A"/>
    <w:rsid w:val="00BB347F"/>
    <w:rsid w:val="00BB5274"/>
    <w:rsid w:val="00BC03FC"/>
    <w:rsid w:val="00BD7FCD"/>
    <w:rsid w:val="00BE36B4"/>
    <w:rsid w:val="00BF13C3"/>
    <w:rsid w:val="00BF7692"/>
    <w:rsid w:val="00C04A12"/>
    <w:rsid w:val="00C05666"/>
    <w:rsid w:val="00C20B57"/>
    <w:rsid w:val="00C42927"/>
    <w:rsid w:val="00C508A6"/>
    <w:rsid w:val="00C55D14"/>
    <w:rsid w:val="00C67031"/>
    <w:rsid w:val="00C7073E"/>
    <w:rsid w:val="00C71E48"/>
    <w:rsid w:val="00C83244"/>
    <w:rsid w:val="00C834D5"/>
    <w:rsid w:val="00C9115A"/>
    <w:rsid w:val="00C924D0"/>
    <w:rsid w:val="00C954A0"/>
    <w:rsid w:val="00CA2CA4"/>
    <w:rsid w:val="00CA727C"/>
    <w:rsid w:val="00CB054C"/>
    <w:rsid w:val="00CB690A"/>
    <w:rsid w:val="00CC104A"/>
    <w:rsid w:val="00CC4CA5"/>
    <w:rsid w:val="00CC65FB"/>
    <w:rsid w:val="00CE376B"/>
    <w:rsid w:val="00CF073D"/>
    <w:rsid w:val="00CF35AC"/>
    <w:rsid w:val="00D05B39"/>
    <w:rsid w:val="00D068E7"/>
    <w:rsid w:val="00D20EDC"/>
    <w:rsid w:val="00D23966"/>
    <w:rsid w:val="00D31829"/>
    <w:rsid w:val="00D451AA"/>
    <w:rsid w:val="00D543A8"/>
    <w:rsid w:val="00D60474"/>
    <w:rsid w:val="00D6330E"/>
    <w:rsid w:val="00D646F2"/>
    <w:rsid w:val="00D6649A"/>
    <w:rsid w:val="00D67DF5"/>
    <w:rsid w:val="00D71B42"/>
    <w:rsid w:val="00D81197"/>
    <w:rsid w:val="00D8764A"/>
    <w:rsid w:val="00D93A4F"/>
    <w:rsid w:val="00DB0C1A"/>
    <w:rsid w:val="00DB363B"/>
    <w:rsid w:val="00DB61CB"/>
    <w:rsid w:val="00DC2395"/>
    <w:rsid w:val="00DC4455"/>
    <w:rsid w:val="00DC4959"/>
    <w:rsid w:val="00DC7528"/>
    <w:rsid w:val="00DC786A"/>
    <w:rsid w:val="00DE6DE0"/>
    <w:rsid w:val="00DF2C18"/>
    <w:rsid w:val="00DF3558"/>
    <w:rsid w:val="00E00674"/>
    <w:rsid w:val="00E17177"/>
    <w:rsid w:val="00E177B4"/>
    <w:rsid w:val="00E2379F"/>
    <w:rsid w:val="00E31652"/>
    <w:rsid w:val="00E32A27"/>
    <w:rsid w:val="00E35994"/>
    <w:rsid w:val="00E46517"/>
    <w:rsid w:val="00E5525F"/>
    <w:rsid w:val="00E5799E"/>
    <w:rsid w:val="00E60957"/>
    <w:rsid w:val="00E63FAF"/>
    <w:rsid w:val="00E70EE6"/>
    <w:rsid w:val="00E73AF6"/>
    <w:rsid w:val="00E74B65"/>
    <w:rsid w:val="00E86AFD"/>
    <w:rsid w:val="00EC6BA2"/>
    <w:rsid w:val="00EC7EF5"/>
    <w:rsid w:val="00EE66FC"/>
    <w:rsid w:val="00EF096E"/>
    <w:rsid w:val="00EF404D"/>
    <w:rsid w:val="00EF7B05"/>
    <w:rsid w:val="00F03413"/>
    <w:rsid w:val="00F1222F"/>
    <w:rsid w:val="00F14498"/>
    <w:rsid w:val="00F15AC8"/>
    <w:rsid w:val="00F25672"/>
    <w:rsid w:val="00F25DB6"/>
    <w:rsid w:val="00F31104"/>
    <w:rsid w:val="00F448E6"/>
    <w:rsid w:val="00F521AA"/>
    <w:rsid w:val="00F52526"/>
    <w:rsid w:val="00F52789"/>
    <w:rsid w:val="00F545D1"/>
    <w:rsid w:val="00F67D2B"/>
    <w:rsid w:val="00F903AB"/>
    <w:rsid w:val="00F9359E"/>
    <w:rsid w:val="00FA344B"/>
    <w:rsid w:val="00FA663A"/>
    <w:rsid w:val="00FB1C41"/>
    <w:rsid w:val="00FB2BDB"/>
    <w:rsid w:val="00FB4FDB"/>
    <w:rsid w:val="00FC19B4"/>
    <w:rsid w:val="00FC3061"/>
    <w:rsid w:val="00FC48C9"/>
    <w:rsid w:val="00FD0D1C"/>
    <w:rsid w:val="00FD5B66"/>
    <w:rsid w:val="00FE40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843E"/>
  <w15:chartTrackingRefBased/>
  <w15:docId w15:val="{CF4F9543-8CB9-4C0A-9CDA-57082A30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F0A"/>
    <w:pPr>
      <w:ind w:left="720"/>
      <w:contextualSpacing/>
    </w:pPr>
  </w:style>
  <w:style w:type="paragraph" w:styleId="BalloonText">
    <w:name w:val="Balloon Text"/>
    <w:basedOn w:val="Normal"/>
    <w:link w:val="BalloonTextChar"/>
    <w:uiPriority w:val="99"/>
    <w:semiHidden/>
    <w:unhideWhenUsed/>
    <w:rsid w:val="002E5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244"/>
    <w:rPr>
      <w:rFonts w:ascii="Segoe UI" w:hAnsi="Segoe UI" w:cs="Segoe UI"/>
      <w:sz w:val="18"/>
      <w:szCs w:val="18"/>
    </w:rPr>
  </w:style>
  <w:style w:type="paragraph" w:customStyle="1" w:styleId="box462266">
    <w:name w:val="box_462266"/>
    <w:basedOn w:val="Normal"/>
    <w:rsid w:val="004B653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87656">
      <w:bodyDiv w:val="1"/>
      <w:marLeft w:val="0"/>
      <w:marRight w:val="0"/>
      <w:marTop w:val="0"/>
      <w:marBottom w:val="0"/>
      <w:divBdr>
        <w:top w:val="none" w:sz="0" w:space="0" w:color="auto"/>
        <w:left w:val="none" w:sz="0" w:space="0" w:color="auto"/>
        <w:bottom w:val="none" w:sz="0" w:space="0" w:color="auto"/>
        <w:right w:val="none" w:sz="0" w:space="0" w:color="auto"/>
      </w:divBdr>
    </w:div>
    <w:div w:id="915824077">
      <w:bodyDiv w:val="1"/>
      <w:marLeft w:val="0"/>
      <w:marRight w:val="0"/>
      <w:marTop w:val="0"/>
      <w:marBottom w:val="0"/>
      <w:divBdr>
        <w:top w:val="none" w:sz="0" w:space="0" w:color="auto"/>
        <w:left w:val="none" w:sz="0" w:space="0" w:color="auto"/>
        <w:bottom w:val="none" w:sz="0" w:space="0" w:color="auto"/>
        <w:right w:val="none" w:sz="0" w:space="0" w:color="auto"/>
      </w:divBdr>
    </w:div>
    <w:div w:id="1846745729">
      <w:bodyDiv w:val="1"/>
      <w:marLeft w:val="0"/>
      <w:marRight w:val="0"/>
      <w:marTop w:val="0"/>
      <w:marBottom w:val="0"/>
      <w:divBdr>
        <w:top w:val="none" w:sz="0" w:space="0" w:color="auto"/>
        <w:left w:val="none" w:sz="0" w:space="0" w:color="auto"/>
        <w:bottom w:val="none" w:sz="0" w:space="0" w:color="auto"/>
        <w:right w:val="none" w:sz="0" w:space="0" w:color="auto"/>
      </w:divBdr>
    </w:div>
    <w:div w:id="20058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Merlina Hegel Šešet</dc:creator>
  <cp:keywords/>
  <dc:description/>
  <cp:lastModifiedBy>Krešimir Račić</cp:lastModifiedBy>
  <cp:revision>6</cp:revision>
  <cp:lastPrinted>2021-01-27T07:03:00Z</cp:lastPrinted>
  <dcterms:created xsi:type="dcterms:W3CDTF">2025-01-27T07:52:00Z</dcterms:created>
  <dcterms:modified xsi:type="dcterms:W3CDTF">2025-01-27T09:56:00Z</dcterms:modified>
</cp:coreProperties>
</file>