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5B390032" w:rsidR="00461F02" w:rsidRDefault="00FF5FF1" w:rsidP="00461F02">
      <w:pPr>
        <w:spacing w:after="0" w:line="240" w:lineRule="auto"/>
        <w:jc w:val="center"/>
        <w:rPr>
          <w:rStyle w:val="Hyperlink"/>
          <w:b/>
          <w:sz w:val="24"/>
          <w:szCs w:val="24"/>
        </w:rPr>
      </w:pPr>
      <w:hyperlink r:id="rId11" w:history="1">
        <w:r w:rsidR="00BC68AD" w:rsidRPr="00ED003C">
          <w:rPr>
            <w:rStyle w:val="Hyperlink"/>
            <w:b/>
            <w:sz w:val="24"/>
            <w:szCs w:val="24"/>
          </w:rPr>
          <w:t>https://min-kulture.gov.hr/istaknute-teme-12/obavijesti-vezane-uz-potrese-19796/24212</w:t>
        </w:r>
      </w:hyperlink>
    </w:p>
    <w:p w14:paraId="0348A4FA" w14:textId="77777777" w:rsidR="00BC68AD" w:rsidRPr="00B35FA6" w:rsidRDefault="00BC68AD" w:rsidP="00461F02">
      <w:pPr>
        <w:spacing w:after="0" w:line="240" w:lineRule="auto"/>
        <w:jc w:val="center"/>
        <w:rPr>
          <w:rStyle w:val="Bodytext285pt"/>
          <w:rFonts w:eastAsiaTheme="minorHAnsi"/>
          <w:b/>
          <w:sz w:val="24"/>
          <w:szCs w:val="24"/>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74EE6AB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D36A34">
        <w:rPr>
          <w:rStyle w:val="Bodytext285pt"/>
          <w:rFonts w:eastAsiaTheme="minorHAnsi"/>
          <w:b/>
          <w:sz w:val="18"/>
          <w:szCs w:val="18"/>
          <w:lang w:val="hr-HR"/>
        </w:rPr>
        <w:t xml:space="preserve"> i Mehanizam oporavka i otpornosti</w:t>
      </w:r>
      <w:r w:rsidR="006D30C7">
        <w:rPr>
          <w:rStyle w:val="Bodytext285pt"/>
          <w:rFonts w:eastAsiaTheme="minorHAnsi"/>
          <w:b/>
          <w:sz w:val="18"/>
          <w:szCs w:val="18"/>
          <w:lang w:val="hr-HR"/>
        </w:rPr>
        <w:t xml:space="preserve"> </w:t>
      </w:r>
      <w:r w:rsidR="006D30C7" w:rsidRPr="006D30C7">
        <w:rPr>
          <w:rStyle w:val="Bodytext285pt"/>
          <w:rFonts w:eastAsiaTheme="minorHAnsi"/>
          <w:b/>
          <w:sz w:val="18"/>
          <w:szCs w:val="18"/>
          <w:lang w:val="hr-HR"/>
        </w:rPr>
        <w:t>u okviru Nacionalnog plana oporavka i otpornosti 2021.-2026</w:t>
      </w:r>
      <w:r w:rsidR="006D30C7">
        <w:rPr>
          <w:rStyle w:val="Bodytext285pt"/>
          <w:rFonts w:eastAsiaTheme="minorHAnsi"/>
          <w:b/>
          <w:sz w:val="18"/>
          <w:szCs w:val="18"/>
          <w:lang w:val="hr-HR"/>
        </w:rPr>
        <w:t>.</w:t>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7A0C51" w:rsidRPr="00826E16">
        <w:rPr>
          <w:rFonts w:ascii="Times New Roman" w:hAnsi="Times New Roman" w:cs="Times New Roman"/>
          <w:b/>
          <w:sz w:val="18"/>
          <w:szCs w:val="18"/>
        </w:rPr>
        <w:t xml:space="preserve"> </w:t>
      </w:r>
    </w:p>
    <w:p w14:paraId="24E6BD98" w14:textId="4C4D20D3" w:rsidR="001875F5" w:rsidRDefault="001B6E45" w:rsidP="00D36A34">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24AD5" w:rsidRPr="00E24AD5">
        <w:rPr>
          <w:rFonts w:ascii="Times New Roman" w:hAnsi="Times New Roman" w:cs="Times New Roman"/>
          <w:b/>
          <w:sz w:val="18"/>
          <w:szCs w:val="18"/>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00781F">
        <w:rPr>
          <w:rFonts w:ascii="Times New Roman" w:hAnsi="Times New Roman" w:cs="Times New Roman"/>
          <w:b/>
          <w:sz w:val="18"/>
          <w:szCs w:val="18"/>
        </w:rPr>
        <w:t xml:space="preserve"> - Druga izmjena Poziva</w:t>
      </w:r>
      <w:r w:rsidR="00461F02" w:rsidRPr="00826E16">
        <w:rPr>
          <w:rFonts w:ascii="Times New Roman" w:hAnsi="Times New Roman" w:cs="Times New Roman"/>
          <w:b/>
          <w:sz w:val="18"/>
          <w:szCs w:val="18"/>
        </w:rPr>
        <w:tab/>
      </w:r>
    </w:p>
    <w:p w14:paraId="78087077" w14:textId="5519BB88"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36A34">
        <w:rPr>
          <w:rFonts w:ascii="Times New Roman" w:hAnsi="Times New Roman" w:cs="Times New Roman"/>
          <w:b/>
          <w:sz w:val="18"/>
          <w:szCs w:val="18"/>
        </w:rPr>
        <w:t>28.11</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3075A614"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D36A34" w:rsidRPr="00D36A34">
        <w:rPr>
          <w:rFonts w:ascii="Times New Roman" w:hAnsi="Times New Roman" w:cs="Times New Roman"/>
          <w:b/>
          <w:sz w:val="18"/>
          <w:szCs w:val="18"/>
        </w:rPr>
        <w:t>KLASA: 612-08/22-01/0005)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5B663E0A" w14:textId="6821F1AD" w:rsidR="000D2273" w:rsidRPr="00826E16" w:rsidRDefault="001875F5" w:rsidP="00E24AD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Pr>
          <w:rFonts w:ascii="Times New Roman" w:hAnsi="Times New Roman" w:cs="Times New Roman"/>
          <w:b/>
          <w:sz w:val="18"/>
          <w:szCs w:val="18"/>
        </w:rPr>
        <w:t xml:space="preserve">sedam dana </w:t>
      </w:r>
      <w:r w:rsidR="009B3F45">
        <w:rPr>
          <w:rFonts w:ascii="Times New Roman" w:hAnsi="Times New Roman" w:cs="Times New Roman"/>
          <w:b/>
          <w:sz w:val="18"/>
          <w:szCs w:val="18"/>
        </w:rPr>
        <w:t xml:space="preserve">(obrađena pitanja </w:t>
      </w:r>
      <w:r w:rsidR="00BD0677">
        <w:rPr>
          <w:rFonts w:ascii="Times New Roman" w:hAnsi="Times New Roman" w:cs="Times New Roman"/>
          <w:b/>
          <w:sz w:val="18"/>
          <w:szCs w:val="18"/>
        </w:rPr>
        <w:t xml:space="preserve">primljena </w:t>
      </w:r>
      <w:r w:rsidR="009B3F45">
        <w:rPr>
          <w:rFonts w:ascii="Times New Roman" w:hAnsi="Times New Roman" w:cs="Times New Roman"/>
          <w:b/>
          <w:sz w:val="18"/>
          <w:szCs w:val="18"/>
        </w:rPr>
        <w:t xml:space="preserve">do </w:t>
      </w:r>
      <w:r w:rsidR="00A8306F">
        <w:rPr>
          <w:rFonts w:ascii="Times New Roman" w:hAnsi="Times New Roman" w:cs="Times New Roman"/>
          <w:b/>
          <w:sz w:val="18"/>
          <w:szCs w:val="18"/>
        </w:rPr>
        <w:t>01.09</w:t>
      </w:r>
      <w:r w:rsidR="009B3F45">
        <w:rPr>
          <w:rFonts w:ascii="Times New Roman" w:hAnsi="Times New Roman" w:cs="Times New Roman"/>
          <w:b/>
          <w:sz w:val="18"/>
          <w:szCs w:val="18"/>
        </w:rPr>
        <w:t>.2023.)</w:t>
      </w:r>
    </w:p>
    <w:p w14:paraId="2A20E381" w14:textId="5BDDDC0C" w:rsidR="001B6E45" w:rsidRPr="00826E16" w:rsidRDefault="001B6E45" w:rsidP="001B6E45">
      <w:pPr>
        <w:spacing w:after="0" w:line="240" w:lineRule="auto"/>
        <w:rPr>
          <w:rFonts w:ascii="Times New Roman" w:hAnsi="Times New Roman" w:cs="Times New Roman"/>
          <w:b/>
          <w:bCs/>
          <w:sz w:val="18"/>
          <w:szCs w:val="18"/>
        </w:rPr>
      </w:pP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58D8983D" w:rsidR="00461F02" w:rsidRPr="00EC7F45" w:rsidRDefault="00F81328" w:rsidP="00424267">
            <w:pPr>
              <w:rPr>
                <w:b/>
                <w:lang w:val="hr-HR"/>
              </w:rPr>
            </w:pPr>
            <w:r w:rsidRPr="00F81328">
              <w:rPr>
                <w:b/>
                <w:lang w:val="hr-HR"/>
              </w:rPr>
              <w:t>Druga izmjena Poziva</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6E127E6F" w:rsidR="002A5212" w:rsidRPr="00EC7F45" w:rsidRDefault="002A5212" w:rsidP="00781612">
            <w:pPr>
              <w:jc w:val="right"/>
              <w:rPr>
                <w:b/>
                <w:lang w:val="hr-HR"/>
              </w:rPr>
            </w:pPr>
            <w:r w:rsidRPr="00EC7F45">
              <w:rPr>
                <w:b/>
                <w:lang w:val="hr-HR"/>
              </w:rPr>
              <w:t>OBJAVA S</w:t>
            </w:r>
            <w:r w:rsidR="00F81328">
              <w:rPr>
                <w:b/>
                <w:lang w:val="hr-HR"/>
              </w:rPr>
              <w:t>VIH PITANJA/ODGOVORA IZ VERZIJE</w:t>
            </w:r>
          </w:p>
        </w:tc>
        <w:tc>
          <w:tcPr>
            <w:tcW w:w="6946" w:type="dxa"/>
            <w:shd w:val="clear" w:color="auto" w:fill="C5E0B3" w:themeFill="accent6" w:themeFillTint="66"/>
          </w:tcPr>
          <w:p w14:paraId="4709AC0D" w14:textId="4BB16562"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55C6AA79" w14:textId="3A7E3436" w:rsidR="00CC7DB9" w:rsidRPr="00CC7DB9" w:rsidRDefault="00466A23" w:rsidP="00CC7DB9">
            <w:pPr>
              <w:jc w:val="both"/>
              <w:rPr>
                <w:sz w:val="22"/>
                <w:szCs w:val="22"/>
                <w:lang w:val="hr-HR"/>
              </w:rPr>
            </w:pPr>
            <w:r>
              <w:rPr>
                <w:sz w:val="22"/>
                <w:szCs w:val="22"/>
                <w:lang w:val="hr-HR"/>
              </w:rPr>
              <w:t>01</w:t>
            </w:r>
            <w:r w:rsidR="00CC7DB9" w:rsidRPr="00CC7DB9">
              <w:rPr>
                <w:sz w:val="22"/>
                <w:szCs w:val="22"/>
                <w:lang w:val="hr-HR"/>
              </w:rPr>
              <w:t xml:space="preserve">. </w:t>
            </w:r>
            <w:r>
              <w:rPr>
                <w:sz w:val="22"/>
                <w:szCs w:val="22"/>
                <w:lang w:val="hr-HR"/>
              </w:rPr>
              <w:t>rujna</w:t>
            </w:r>
            <w:r w:rsidR="00CC7DB9" w:rsidRPr="00CC7DB9">
              <w:rPr>
                <w:sz w:val="22"/>
                <w:szCs w:val="22"/>
                <w:lang w:val="hr-HR"/>
              </w:rPr>
              <w:t xml:space="preserve"> 2023. </w:t>
            </w:r>
          </w:p>
          <w:p w14:paraId="45BC234D" w14:textId="6644E88B" w:rsidR="00466A23" w:rsidRPr="00466A23" w:rsidRDefault="0086695C" w:rsidP="00466A23">
            <w:pPr>
              <w:jc w:val="both"/>
              <w:rPr>
                <w:sz w:val="22"/>
                <w:szCs w:val="22"/>
                <w:lang w:val="hr-HR"/>
              </w:rPr>
            </w:pPr>
            <w:r>
              <w:rPr>
                <w:sz w:val="22"/>
                <w:szCs w:val="22"/>
                <w:lang w:val="hr-HR"/>
              </w:rPr>
              <w:lastRenderedPageBreak/>
              <w:t xml:space="preserve">U </w:t>
            </w:r>
            <w:r w:rsidR="00466A23" w:rsidRPr="00466A23">
              <w:rPr>
                <w:sz w:val="22"/>
                <w:szCs w:val="22"/>
                <w:lang w:val="hr-HR"/>
              </w:rPr>
              <w:t xml:space="preserve">uputama za prijavitelje je u točki 2.10. Prihvatljivi troškovi navedena mogućnost Refundacije troškova: </w:t>
            </w:r>
          </w:p>
          <w:p w14:paraId="5DA31B8F" w14:textId="77777777" w:rsidR="00466A23" w:rsidRPr="00466A23" w:rsidRDefault="00466A23" w:rsidP="00466A23">
            <w:pPr>
              <w:jc w:val="both"/>
              <w:rPr>
                <w:sz w:val="22"/>
                <w:szCs w:val="22"/>
                <w:lang w:val="hr-HR"/>
              </w:rPr>
            </w:pPr>
            <w:r w:rsidRPr="00466A23">
              <w:rPr>
                <w:sz w:val="22"/>
                <w:szCs w:val="22"/>
                <w:lang w:val="hr-HR"/>
              </w:rPr>
              <w:t>„Refundacija</w:t>
            </w:r>
          </w:p>
          <w:p w14:paraId="55652DF1" w14:textId="77777777" w:rsidR="00466A23" w:rsidRPr="00466A23" w:rsidRDefault="00466A23" w:rsidP="00466A23">
            <w:pPr>
              <w:jc w:val="both"/>
              <w:rPr>
                <w:sz w:val="22"/>
                <w:szCs w:val="22"/>
                <w:lang w:val="hr-HR"/>
              </w:rPr>
            </w:pPr>
            <w:r w:rsidRPr="00466A23">
              <w:rPr>
                <w:sz w:val="22"/>
                <w:szCs w:val="22"/>
                <w:lang w:val="hr-HR"/>
              </w:rPr>
              <w:t>• troškovi koje je prijavitelj već platio svojim ili drugim sredstvima (državni proračun i sl.), a uključuju sve do sada provedene usluge i radove koje su prihvatljive za financiranje iz Aktivnosti 1. i Aktivnosti 2. te su nastale od 28. prosinca 2020. godine.</w:t>
            </w:r>
          </w:p>
          <w:p w14:paraId="25A04D18" w14:textId="77777777" w:rsidR="00466A23" w:rsidRPr="00466A23" w:rsidRDefault="00466A23" w:rsidP="00466A23">
            <w:pPr>
              <w:jc w:val="both"/>
              <w:rPr>
                <w:sz w:val="22"/>
                <w:szCs w:val="22"/>
                <w:lang w:val="hr-HR"/>
              </w:rPr>
            </w:pPr>
            <w:r w:rsidRPr="00466A23">
              <w:rPr>
                <w:sz w:val="22"/>
                <w:szCs w:val="22"/>
                <w:lang w:val="hr-HR"/>
              </w:rPr>
              <w:t>• troškovi (NPOO) koje je prijavitelj već platio svojim ili drugim sredstvima (državni proračun i sl.), a uključuju sve do sada provedene usluge i radove koje su prihvatljive za financiranje iz Aktivnosti 1., Aktivnosti 2. i Aktivnosti 3. te su nastale nakon 28. prosinca 2020. godine</w:t>
            </w:r>
          </w:p>
          <w:p w14:paraId="11BA63B2" w14:textId="77777777" w:rsidR="00466A23" w:rsidRPr="00466A23" w:rsidRDefault="00466A23" w:rsidP="00466A23">
            <w:pPr>
              <w:jc w:val="both"/>
              <w:rPr>
                <w:sz w:val="22"/>
                <w:szCs w:val="22"/>
                <w:lang w:val="hr-HR"/>
              </w:rPr>
            </w:pPr>
            <w:r w:rsidRPr="00466A23">
              <w:rPr>
                <w:sz w:val="22"/>
                <w:szCs w:val="22"/>
                <w:lang w:val="hr-HR"/>
              </w:rPr>
              <w:t>• PDV za troškove provedenih aktivnosti koje su već plaćene iz državnog proračuna“</w:t>
            </w:r>
          </w:p>
          <w:p w14:paraId="368F4C34" w14:textId="77777777" w:rsidR="00466A23" w:rsidRPr="00466A23" w:rsidRDefault="00466A23" w:rsidP="00466A23">
            <w:pPr>
              <w:jc w:val="both"/>
              <w:rPr>
                <w:sz w:val="22"/>
                <w:szCs w:val="22"/>
                <w:lang w:val="hr-HR"/>
              </w:rPr>
            </w:pPr>
          </w:p>
          <w:p w14:paraId="6814D14B" w14:textId="326B24A2" w:rsidR="001421EB" w:rsidRPr="00EC7F45" w:rsidRDefault="00466A23" w:rsidP="00466A23">
            <w:pPr>
              <w:jc w:val="both"/>
              <w:rPr>
                <w:sz w:val="22"/>
                <w:szCs w:val="22"/>
                <w:lang w:val="hr-HR"/>
              </w:rPr>
            </w:pPr>
            <w:r w:rsidRPr="00466A23">
              <w:rPr>
                <w:sz w:val="22"/>
                <w:szCs w:val="22"/>
                <w:lang w:val="hr-HR"/>
              </w:rPr>
              <w:t>Nastavno na navedeno molimo Vas pojašnjenje da li se ta refundacija troškova može odnositi na troškove koji su nastali u razdoblju od 1.7.2023. do 31.12.2023, a za koje je potpisan Dodatak Ugovoru za konstruktivnu obnovu do 31.12.2023. u kojem je navedeno da će se svi nastali troškovi financirati iz drugih izvora. Da li je ovim pozivom predviđeno da se ti troškovi, odnosno razlika neutrošenog iznosa iz FSEU (do 30.6.2023.) mogu financirati iz ovog Poziva, odnosno da se u projektnu prijavu mogu uključiti i troškovi koji se odnose na konstruktivnu obnovu, a koji su nastali i plaćeni su nakon 30.6.2023.</w:t>
            </w:r>
          </w:p>
        </w:tc>
        <w:tc>
          <w:tcPr>
            <w:tcW w:w="6946" w:type="dxa"/>
          </w:tcPr>
          <w:p w14:paraId="0C8E1758" w14:textId="77777777" w:rsidR="00F31C98" w:rsidRDefault="00F31C98" w:rsidP="005C3FD0">
            <w:pPr>
              <w:jc w:val="both"/>
              <w:rPr>
                <w:sz w:val="22"/>
                <w:szCs w:val="22"/>
                <w:lang w:val="hr-HR"/>
              </w:rPr>
            </w:pPr>
          </w:p>
          <w:p w14:paraId="01AE1061" w14:textId="71E412D1" w:rsidR="00B201C4" w:rsidRPr="00EC7F45" w:rsidRDefault="0086695C" w:rsidP="00B201C4">
            <w:pPr>
              <w:jc w:val="both"/>
              <w:rPr>
                <w:sz w:val="22"/>
                <w:szCs w:val="22"/>
                <w:lang w:val="hr-HR"/>
              </w:rPr>
            </w:pPr>
            <w:r w:rsidRPr="0086695C">
              <w:rPr>
                <w:sz w:val="22"/>
                <w:szCs w:val="22"/>
                <w:lang w:val="hr-HR"/>
              </w:rPr>
              <w:lastRenderedPageBreak/>
              <w:t>Svi radovi predviđeni projektom obnove konstrukcije koji obuhvaćaju popravak nekonstrukcijskih elemenata, popravak konstrukcije, pojačanje konstrukcije zgrade i cjelovitu obnovu konstrukcije kod kojih je u tijeku provođenje ugovora o izvođenju radova i koji nisu završeni tijekom trajanja razdoblja financiranja Fonda solidarnosti, a odnose se na mehaničku otpornost i stabilnost konstrukcije, Odlukom Vlade Republike Hrvatske o nastavku financiranja projekata započetih iz Fonda solidarnosti Europske unije iz sredstava državnog proračuna Republike Hrvatske, objavljenom 28. lipnja 2023. godine, biti će financirani iz nacionalnih sredstava</w:t>
            </w:r>
            <w:r>
              <w:rPr>
                <w:sz w:val="22"/>
                <w:szCs w:val="22"/>
                <w:lang w:val="hr-HR"/>
              </w:rPr>
              <w:t xml:space="preserve"> (do 31. prosinca 2023. godine).</w:t>
            </w:r>
          </w:p>
        </w:tc>
      </w:tr>
    </w:tbl>
    <w:p w14:paraId="2A2C25FD" w14:textId="77777777" w:rsidR="00AB45DB" w:rsidRDefault="00AB45DB" w:rsidP="00B71FD2">
      <w:pPr>
        <w:spacing w:after="0" w:line="240" w:lineRule="auto"/>
        <w:jc w:val="both"/>
        <w:rPr>
          <w:rFonts w:ascii="Times New Roman" w:hAnsi="Times New Roman" w:cs="Times New Roman"/>
          <w:sz w:val="24"/>
          <w:szCs w:val="24"/>
        </w:rPr>
      </w:pPr>
    </w:p>
    <w:sectPr w:rsidR="00AB45DB"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7C244" w14:textId="77777777" w:rsidR="00FF5FF1" w:rsidRDefault="00FF5FF1" w:rsidP="00FC265C">
      <w:pPr>
        <w:spacing w:after="0" w:line="240" w:lineRule="auto"/>
      </w:pPr>
      <w:r>
        <w:separator/>
      </w:r>
    </w:p>
  </w:endnote>
  <w:endnote w:type="continuationSeparator" w:id="0">
    <w:p w14:paraId="043E8887" w14:textId="77777777" w:rsidR="00FF5FF1" w:rsidRDefault="00FF5FF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989E" w14:textId="77777777" w:rsidR="00FF5FF1" w:rsidRDefault="00FF5FF1" w:rsidP="00FC265C">
      <w:pPr>
        <w:spacing w:after="0" w:line="240" w:lineRule="auto"/>
      </w:pPr>
      <w:r>
        <w:separator/>
      </w:r>
    </w:p>
  </w:footnote>
  <w:footnote w:type="continuationSeparator" w:id="0">
    <w:p w14:paraId="12E0BC97" w14:textId="77777777" w:rsidR="00FF5FF1" w:rsidRDefault="00FF5FF1"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0226"/>
    <w:rsid w:val="00002449"/>
    <w:rsid w:val="00002B38"/>
    <w:rsid w:val="00002E6E"/>
    <w:rsid w:val="0000781F"/>
    <w:rsid w:val="00007911"/>
    <w:rsid w:val="00011542"/>
    <w:rsid w:val="00025010"/>
    <w:rsid w:val="00025179"/>
    <w:rsid w:val="00035177"/>
    <w:rsid w:val="00041DB1"/>
    <w:rsid w:val="00062F7B"/>
    <w:rsid w:val="00070B3D"/>
    <w:rsid w:val="000717B8"/>
    <w:rsid w:val="00075396"/>
    <w:rsid w:val="00087974"/>
    <w:rsid w:val="000B23C3"/>
    <w:rsid w:val="000C22AB"/>
    <w:rsid w:val="000C5E2D"/>
    <w:rsid w:val="000D2273"/>
    <w:rsid w:val="000D2ECF"/>
    <w:rsid w:val="000D72E4"/>
    <w:rsid w:val="000E0026"/>
    <w:rsid w:val="000E048D"/>
    <w:rsid w:val="000E3753"/>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2062"/>
    <w:rsid w:val="00166B5A"/>
    <w:rsid w:val="0017031A"/>
    <w:rsid w:val="00185383"/>
    <w:rsid w:val="001875F5"/>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0C08"/>
    <w:rsid w:val="001F23F6"/>
    <w:rsid w:val="0020544A"/>
    <w:rsid w:val="002123B8"/>
    <w:rsid w:val="0021460E"/>
    <w:rsid w:val="002200CD"/>
    <w:rsid w:val="00220385"/>
    <w:rsid w:val="0022540C"/>
    <w:rsid w:val="00241C38"/>
    <w:rsid w:val="00254A61"/>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2F1407"/>
    <w:rsid w:val="0030140B"/>
    <w:rsid w:val="00301806"/>
    <w:rsid w:val="0031107B"/>
    <w:rsid w:val="00313FE4"/>
    <w:rsid w:val="00324620"/>
    <w:rsid w:val="0033705B"/>
    <w:rsid w:val="00337463"/>
    <w:rsid w:val="00344DE8"/>
    <w:rsid w:val="00345819"/>
    <w:rsid w:val="003512C9"/>
    <w:rsid w:val="00354EFC"/>
    <w:rsid w:val="00366959"/>
    <w:rsid w:val="0037749C"/>
    <w:rsid w:val="00377D87"/>
    <w:rsid w:val="00384BE7"/>
    <w:rsid w:val="00386638"/>
    <w:rsid w:val="003875E6"/>
    <w:rsid w:val="00393243"/>
    <w:rsid w:val="00393E2C"/>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3F04"/>
    <w:rsid w:val="00465397"/>
    <w:rsid w:val="00466A23"/>
    <w:rsid w:val="0046775D"/>
    <w:rsid w:val="004716CB"/>
    <w:rsid w:val="00473BB8"/>
    <w:rsid w:val="00474F31"/>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41569"/>
    <w:rsid w:val="00544D17"/>
    <w:rsid w:val="0054576C"/>
    <w:rsid w:val="00561A1C"/>
    <w:rsid w:val="00563E70"/>
    <w:rsid w:val="00565EEF"/>
    <w:rsid w:val="00571959"/>
    <w:rsid w:val="00574788"/>
    <w:rsid w:val="005813DD"/>
    <w:rsid w:val="005824F7"/>
    <w:rsid w:val="005849F9"/>
    <w:rsid w:val="00584E2A"/>
    <w:rsid w:val="00592ADF"/>
    <w:rsid w:val="00593C7C"/>
    <w:rsid w:val="005A47E8"/>
    <w:rsid w:val="005A668A"/>
    <w:rsid w:val="005A6ADE"/>
    <w:rsid w:val="005B5F9B"/>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32AE9"/>
    <w:rsid w:val="00634D45"/>
    <w:rsid w:val="006532BB"/>
    <w:rsid w:val="00654E3C"/>
    <w:rsid w:val="00660AFA"/>
    <w:rsid w:val="00661BF5"/>
    <w:rsid w:val="00662D19"/>
    <w:rsid w:val="0066530D"/>
    <w:rsid w:val="0068593C"/>
    <w:rsid w:val="00686582"/>
    <w:rsid w:val="00687B38"/>
    <w:rsid w:val="00690177"/>
    <w:rsid w:val="00690241"/>
    <w:rsid w:val="00694412"/>
    <w:rsid w:val="0069614B"/>
    <w:rsid w:val="006A3966"/>
    <w:rsid w:val="006B43EC"/>
    <w:rsid w:val="006B6568"/>
    <w:rsid w:val="006C16EA"/>
    <w:rsid w:val="006C2D2A"/>
    <w:rsid w:val="006C414B"/>
    <w:rsid w:val="006C7AE0"/>
    <w:rsid w:val="006D2170"/>
    <w:rsid w:val="006D30C7"/>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C563B"/>
    <w:rsid w:val="007E0476"/>
    <w:rsid w:val="007E716A"/>
    <w:rsid w:val="00800EBC"/>
    <w:rsid w:val="0080768F"/>
    <w:rsid w:val="0081394B"/>
    <w:rsid w:val="0081410F"/>
    <w:rsid w:val="008143AD"/>
    <w:rsid w:val="00826E16"/>
    <w:rsid w:val="00833B0C"/>
    <w:rsid w:val="0083774A"/>
    <w:rsid w:val="008401B2"/>
    <w:rsid w:val="008467B9"/>
    <w:rsid w:val="008553D0"/>
    <w:rsid w:val="00862E3A"/>
    <w:rsid w:val="00863739"/>
    <w:rsid w:val="0086695C"/>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35AB"/>
    <w:rsid w:val="008D5073"/>
    <w:rsid w:val="008E518D"/>
    <w:rsid w:val="008E71E4"/>
    <w:rsid w:val="008F1C41"/>
    <w:rsid w:val="0090012B"/>
    <w:rsid w:val="00903622"/>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71E56"/>
    <w:rsid w:val="0098396A"/>
    <w:rsid w:val="00984845"/>
    <w:rsid w:val="00996300"/>
    <w:rsid w:val="00996FE8"/>
    <w:rsid w:val="009A0A4C"/>
    <w:rsid w:val="009A21CF"/>
    <w:rsid w:val="009A59DD"/>
    <w:rsid w:val="009B3F45"/>
    <w:rsid w:val="009C6EDE"/>
    <w:rsid w:val="009D17A7"/>
    <w:rsid w:val="009E06F7"/>
    <w:rsid w:val="009E45B2"/>
    <w:rsid w:val="009E4B14"/>
    <w:rsid w:val="009F1F0C"/>
    <w:rsid w:val="009F490E"/>
    <w:rsid w:val="009F7662"/>
    <w:rsid w:val="00A019E1"/>
    <w:rsid w:val="00A166B4"/>
    <w:rsid w:val="00A22696"/>
    <w:rsid w:val="00A24F6F"/>
    <w:rsid w:val="00A30536"/>
    <w:rsid w:val="00A3084B"/>
    <w:rsid w:val="00A415B4"/>
    <w:rsid w:val="00A4448A"/>
    <w:rsid w:val="00A47FC8"/>
    <w:rsid w:val="00A50770"/>
    <w:rsid w:val="00A600DE"/>
    <w:rsid w:val="00A6095E"/>
    <w:rsid w:val="00A635F6"/>
    <w:rsid w:val="00A645BC"/>
    <w:rsid w:val="00A7020B"/>
    <w:rsid w:val="00A71EE6"/>
    <w:rsid w:val="00A7352C"/>
    <w:rsid w:val="00A766C2"/>
    <w:rsid w:val="00A81C96"/>
    <w:rsid w:val="00A8306F"/>
    <w:rsid w:val="00A84628"/>
    <w:rsid w:val="00A87842"/>
    <w:rsid w:val="00A97B60"/>
    <w:rsid w:val="00AA28A3"/>
    <w:rsid w:val="00AA3621"/>
    <w:rsid w:val="00AA4570"/>
    <w:rsid w:val="00AB3329"/>
    <w:rsid w:val="00AB45DB"/>
    <w:rsid w:val="00AC1967"/>
    <w:rsid w:val="00AC2E10"/>
    <w:rsid w:val="00AC3C41"/>
    <w:rsid w:val="00AD383A"/>
    <w:rsid w:val="00AD4C9B"/>
    <w:rsid w:val="00AE109C"/>
    <w:rsid w:val="00AE318F"/>
    <w:rsid w:val="00AE6DA4"/>
    <w:rsid w:val="00AE6FA1"/>
    <w:rsid w:val="00AF1625"/>
    <w:rsid w:val="00AF1DD1"/>
    <w:rsid w:val="00AF37E2"/>
    <w:rsid w:val="00AF63A3"/>
    <w:rsid w:val="00AF71D4"/>
    <w:rsid w:val="00B016FF"/>
    <w:rsid w:val="00B072D0"/>
    <w:rsid w:val="00B201C4"/>
    <w:rsid w:val="00B20CFE"/>
    <w:rsid w:val="00B21B8C"/>
    <w:rsid w:val="00B35FA6"/>
    <w:rsid w:val="00B37EAB"/>
    <w:rsid w:val="00B40421"/>
    <w:rsid w:val="00B4106F"/>
    <w:rsid w:val="00B45804"/>
    <w:rsid w:val="00B53970"/>
    <w:rsid w:val="00B5423E"/>
    <w:rsid w:val="00B60EAE"/>
    <w:rsid w:val="00B6105D"/>
    <w:rsid w:val="00B71FD2"/>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68AD"/>
    <w:rsid w:val="00BC755E"/>
    <w:rsid w:val="00BD0677"/>
    <w:rsid w:val="00BE466E"/>
    <w:rsid w:val="00BF0436"/>
    <w:rsid w:val="00BF3462"/>
    <w:rsid w:val="00C013CA"/>
    <w:rsid w:val="00C07D04"/>
    <w:rsid w:val="00C10092"/>
    <w:rsid w:val="00C151F3"/>
    <w:rsid w:val="00C31DF5"/>
    <w:rsid w:val="00C32F3A"/>
    <w:rsid w:val="00C37ED9"/>
    <w:rsid w:val="00C5369B"/>
    <w:rsid w:val="00C56ABE"/>
    <w:rsid w:val="00C661D3"/>
    <w:rsid w:val="00C75344"/>
    <w:rsid w:val="00C81675"/>
    <w:rsid w:val="00C9143B"/>
    <w:rsid w:val="00C9195E"/>
    <w:rsid w:val="00C93C99"/>
    <w:rsid w:val="00CA1BE2"/>
    <w:rsid w:val="00CA4577"/>
    <w:rsid w:val="00CB0732"/>
    <w:rsid w:val="00CC284D"/>
    <w:rsid w:val="00CC6405"/>
    <w:rsid w:val="00CC77FF"/>
    <w:rsid w:val="00CC7DB9"/>
    <w:rsid w:val="00CD2BFE"/>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36A34"/>
    <w:rsid w:val="00D42A58"/>
    <w:rsid w:val="00D4758C"/>
    <w:rsid w:val="00D50190"/>
    <w:rsid w:val="00D64CE6"/>
    <w:rsid w:val="00D73041"/>
    <w:rsid w:val="00D81D57"/>
    <w:rsid w:val="00D82761"/>
    <w:rsid w:val="00D82E32"/>
    <w:rsid w:val="00D92A2C"/>
    <w:rsid w:val="00D946CC"/>
    <w:rsid w:val="00D956F1"/>
    <w:rsid w:val="00D96048"/>
    <w:rsid w:val="00DA23CA"/>
    <w:rsid w:val="00DB03E0"/>
    <w:rsid w:val="00DB6455"/>
    <w:rsid w:val="00DC02A0"/>
    <w:rsid w:val="00DC0B8E"/>
    <w:rsid w:val="00DD2AAC"/>
    <w:rsid w:val="00DD78D8"/>
    <w:rsid w:val="00DE67F3"/>
    <w:rsid w:val="00DF3B3D"/>
    <w:rsid w:val="00DF53ED"/>
    <w:rsid w:val="00DF6922"/>
    <w:rsid w:val="00E053F8"/>
    <w:rsid w:val="00E06670"/>
    <w:rsid w:val="00E1073F"/>
    <w:rsid w:val="00E10ED4"/>
    <w:rsid w:val="00E156A0"/>
    <w:rsid w:val="00E15B8C"/>
    <w:rsid w:val="00E24AD5"/>
    <w:rsid w:val="00E322AD"/>
    <w:rsid w:val="00E34584"/>
    <w:rsid w:val="00E50633"/>
    <w:rsid w:val="00E61823"/>
    <w:rsid w:val="00E63528"/>
    <w:rsid w:val="00E82939"/>
    <w:rsid w:val="00E858BA"/>
    <w:rsid w:val="00E94D1C"/>
    <w:rsid w:val="00E9610A"/>
    <w:rsid w:val="00E97254"/>
    <w:rsid w:val="00EA0018"/>
    <w:rsid w:val="00EA08DE"/>
    <w:rsid w:val="00EA0F18"/>
    <w:rsid w:val="00EA6D9F"/>
    <w:rsid w:val="00EB3D93"/>
    <w:rsid w:val="00EC3847"/>
    <w:rsid w:val="00EC7F45"/>
    <w:rsid w:val="00ED29FC"/>
    <w:rsid w:val="00ED47F9"/>
    <w:rsid w:val="00ED7769"/>
    <w:rsid w:val="00EE12A0"/>
    <w:rsid w:val="00EE19A2"/>
    <w:rsid w:val="00EE211A"/>
    <w:rsid w:val="00EE3476"/>
    <w:rsid w:val="00EE4823"/>
    <w:rsid w:val="00EF35F3"/>
    <w:rsid w:val="00F04E7D"/>
    <w:rsid w:val="00F11CAD"/>
    <w:rsid w:val="00F1378E"/>
    <w:rsid w:val="00F13A21"/>
    <w:rsid w:val="00F14137"/>
    <w:rsid w:val="00F17608"/>
    <w:rsid w:val="00F20EFA"/>
    <w:rsid w:val="00F23668"/>
    <w:rsid w:val="00F27B7F"/>
    <w:rsid w:val="00F313D0"/>
    <w:rsid w:val="00F31C98"/>
    <w:rsid w:val="00F335D0"/>
    <w:rsid w:val="00F3729E"/>
    <w:rsid w:val="00F41132"/>
    <w:rsid w:val="00F4592A"/>
    <w:rsid w:val="00F50537"/>
    <w:rsid w:val="00F51C3B"/>
    <w:rsid w:val="00F52F2A"/>
    <w:rsid w:val="00F57973"/>
    <w:rsid w:val="00F62191"/>
    <w:rsid w:val="00F67B89"/>
    <w:rsid w:val="00F7009F"/>
    <w:rsid w:val="00F7211E"/>
    <w:rsid w:val="00F730AC"/>
    <w:rsid w:val="00F73512"/>
    <w:rsid w:val="00F81328"/>
    <w:rsid w:val="00FA1518"/>
    <w:rsid w:val="00FA7078"/>
    <w:rsid w:val="00FA7BFE"/>
    <w:rsid w:val="00FB09B1"/>
    <w:rsid w:val="00FB2D63"/>
    <w:rsid w:val="00FC1C86"/>
    <w:rsid w:val="00FC265C"/>
    <w:rsid w:val="00FD3504"/>
    <w:rsid w:val="00FD7D9C"/>
    <w:rsid w:val="00FD7EAE"/>
    <w:rsid w:val="00FE47CB"/>
    <w:rsid w:val="00FE71B3"/>
    <w:rsid w:val="00FF04EE"/>
    <w:rsid w:val="00FF3159"/>
    <w:rsid w:val="00FF418D"/>
    <w:rsid w:val="00FF5F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staknute-teme-12/obavijesti-vezane-uz-potrese-19796/2421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E82B83C1-767D-4174-B2E3-D321DF38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Rafaela Petrović Bazina</cp:lastModifiedBy>
  <cp:revision>2</cp:revision>
  <cp:lastPrinted>2017-01-31T14:23:00Z</cp:lastPrinted>
  <dcterms:created xsi:type="dcterms:W3CDTF">2023-09-04T13:46:00Z</dcterms:created>
  <dcterms:modified xsi:type="dcterms:W3CDTF">2023-09-04T13:46:00Z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