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EDA61" w14:textId="77777777" w:rsidR="005B185B" w:rsidRPr="00F736D8" w:rsidRDefault="005B185B" w:rsidP="005B185B">
      <w:pPr>
        <w:tabs>
          <w:tab w:val="left" w:pos="6047"/>
        </w:tabs>
        <w:ind w:right="0"/>
        <w:jc w:val="left"/>
        <w:outlineLvl w:val="1"/>
        <w:rPr>
          <w:rFonts w:ascii="Times New Roman" w:eastAsia="Times New Roman" w:hAnsi="Times New Roman" w:cs="Times New Roman"/>
          <w:b/>
          <w:sz w:val="24"/>
          <w:szCs w:val="24"/>
          <w:lang w:val="hr-HR" w:eastAsia="hr-HR"/>
        </w:rPr>
      </w:pPr>
    </w:p>
    <w:p w14:paraId="43C133CF" w14:textId="77777777" w:rsidR="00E85458" w:rsidRPr="00F736D8" w:rsidRDefault="00E85458" w:rsidP="005B185B">
      <w:pPr>
        <w:tabs>
          <w:tab w:val="left" w:pos="6047"/>
        </w:tabs>
        <w:ind w:right="0"/>
        <w:jc w:val="left"/>
        <w:outlineLvl w:val="1"/>
        <w:rPr>
          <w:rFonts w:ascii="Times New Roman" w:eastAsia="Times New Roman" w:hAnsi="Times New Roman" w:cs="Times New Roman"/>
          <w:b/>
          <w:sz w:val="24"/>
          <w:szCs w:val="24"/>
          <w:lang w:val="hr-HR" w:eastAsia="hr-HR"/>
        </w:rPr>
      </w:pPr>
    </w:p>
    <w:p w14:paraId="45FCB632" w14:textId="77777777" w:rsidR="005B185B" w:rsidRPr="00F736D8" w:rsidRDefault="005B185B" w:rsidP="005B185B">
      <w:pPr>
        <w:tabs>
          <w:tab w:val="left" w:pos="6047"/>
        </w:tabs>
        <w:ind w:right="0"/>
        <w:jc w:val="center"/>
        <w:outlineLvl w:val="1"/>
        <w:rPr>
          <w:rFonts w:ascii="Times New Roman" w:eastAsia="Times New Roman" w:hAnsi="Times New Roman" w:cs="Times New Roman"/>
          <w:bCs/>
          <w:i/>
          <w:sz w:val="24"/>
          <w:szCs w:val="24"/>
          <w:lang w:val="hr-HR" w:eastAsia="ar-SA"/>
        </w:rPr>
      </w:pPr>
      <w:r w:rsidRPr="00F736D8">
        <w:rPr>
          <w:rFonts w:ascii="Times New Roman" w:eastAsia="Times New Roman" w:hAnsi="Times New Roman" w:cs="Times New Roman"/>
          <w:b/>
          <w:sz w:val="24"/>
          <w:szCs w:val="24"/>
          <w:lang w:val="hr-HR" w:eastAsia="hr-HR"/>
        </w:rPr>
        <w:t xml:space="preserve">Sažetak poziva </w:t>
      </w:r>
    </w:p>
    <w:p w14:paraId="0AE678C7" w14:textId="77777777" w:rsidR="005B185B" w:rsidRPr="00F736D8" w:rsidRDefault="005B185B" w:rsidP="005B185B">
      <w:pPr>
        <w:tabs>
          <w:tab w:val="center" w:pos="4320"/>
          <w:tab w:val="center" w:pos="4819"/>
          <w:tab w:val="right" w:pos="8640"/>
          <w:tab w:val="right" w:pos="9638"/>
        </w:tabs>
        <w:ind w:left="720" w:right="0"/>
        <w:jc w:val="left"/>
        <w:rPr>
          <w:rFonts w:ascii="Times New Roman" w:eastAsia="Times New Roman" w:hAnsi="Times New Roman" w:cs="Times New Roman"/>
          <w:bCs/>
          <w:i/>
          <w:sz w:val="24"/>
          <w:szCs w:val="24"/>
          <w:lang w:val="hr-HR" w:eastAsia="ar-SA"/>
        </w:rPr>
      </w:pPr>
    </w:p>
    <w:p w14:paraId="46B43140" w14:textId="77777777" w:rsidR="00D60AB3" w:rsidRPr="00F736D8" w:rsidRDefault="00D60AB3" w:rsidP="00D60AB3">
      <w:pPr>
        <w:tabs>
          <w:tab w:val="center" w:pos="4320"/>
          <w:tab w:val="right" w:pos="8640"/>
        </w:tabs>
        <w:ind w:right="0"/>
        <w:jc w:val="center"/>
        <w:rPr>
          <w:rFonts w:ascii="Times New Roman" w:eastAsia="Times New Roman" w:hAnsi="Times New Roman" w:cs="Times New Roman"/>
          <w:b/>
          <w:i/>
          <w:sz w:val="24"/>
          <w:szCs w:val="24"/>
          <w:lang w:val="hr-HR" w:eastAsia="hr-HR"/>
        </w:rPr>
      </w:pPr>
      <w:r w:rsidRPr="00F736D8">
        <w:rPr>
          <w:rFonts w:ascii="Times New Roman" w:eastAsia="Times New Roman" w:hAnsi="Times New Roman" w:cs="Times New Roman"/>
          <w:b/>
          <w:i/>
          <w:sz w:val="24"/>
          <w:szCs w:val="24"/>
          <w:lang w:val="hr-HR" w:eastAsia="hr-HR"/>
        </w:rPr>
        <w:t>Poziv na dodjelu bespovratnih financijskih sredstava</w:t>
      </w:r>
    </w:p>
    <w:p w14:paraId="09D23E9E" w14:textId="77777777" w:rsidR="005B185B" w:rsidRPr="00F736D8" w:rsidRDefault="00D60AB3" w:rsidP="00D60AB3">
      <w:pPr>
        <w:tabs>
          <w:tab w:val="center" w:pos="4320"/>
          <w:tab w:val="right" w:pos="8640"/>
        </w:tabs>
        <w:ind w:right="0"/>
        <w:jc w:val="center"/>
        <w:rPr>
          <w:rFonts w:ascii="Times New Roman" w:eastAsia="Times New Roman" w:hAnsi="Times New Roman" w:cs="Times New Roman"/>
          <w:bCs/>
          <w:sz w:val="24"/>
          <w:szCs w:val="24"/>
          <w:lang w:val="hr-HR" w:eastAsia="ar-SA"/>
        </w:rPr>
      </w:pPr>
      <w:r w:rsidRPr="00F736D8">
        <w:rPr>
          <w:rFonts w:ascii="Times New Roman" w:eastAsia="Times New Roman" w:hAnsi="Times New Roman" w:cs="Times New Roman"/>
          <w:b/>
          <w:i/>
          <w:sz w:val="24"/>
          <w:szCs w:val="24"/>
          <w:lang w:val="hr-HR" w:eastAsia="hr-HR"/>
        </w:rPr>
        <w:t>Provedba mjera zaštite kulturne baštine oštećene u potresu 22. ožujka 2020. godine na području Grada Zagreba, Krapinsko-zagorske i Zagrebačke županije</w:t>
      </w:r>
    </w:p>
    <w:p w14:paraId="61B8E91F" w14:textId="77777777" w:rsidR="005B185B" w:rsidRPr="00F736D8" w:rsidRDefault="005B185B" w:rsidP="005B185B">
      <w:pPr>
        <w:tabs>
          <w:tab w:val="center" w:pos="4320"/>
          <w:tab w:val="right" w:pos="8640"/>
        </w:tabs>
        <w:ind w:right="0"/>
        <w:jc w:val="center"/>
        <w:rPr>
          <w:rFonts w:ascii="Times New Roman" w:eastAsia="Times New Roman" w:hAnsi="Times New Roman" w:cs="Times New Roman"/>
          <w:bCs/>
          <w:sz w:val="24"/>
          <w:szCs w:val="24"/>
          <w:lang w:val="en-US" w:eastAsia="ar-SA"/>
        </w:rPr>
      </w:pPr>
    </w:p>
    <w:p w14:paraId="0DD42D2C" w14:textId="77777777" w:rsidR="005B185B" w:rsidRPr="00F736D8" w:rsidRDefault="005B185B" w:rsidP="005B185B">
      <w:pPr>
        <w:tabs>
          <w:tab w:val="center" w:pos="4320"/>
          <w:tab w:val="right" w:pos="8640"/>
        </w:tabs>
        <w:ind w:right="0"/>
        <w:jc w:val="center"/>
        <w:rPr>
          <w:rFonts w:ascii="Times New Roman" w:eastAsia="Times New Roman" w:hAnsi="Times New Roman" w:cs="Times New Roman"/>
          <w:bCs/>
          <w:sz w:val="24"/>
          <w:szCs w:val="24"/>
          <w:lang w:val="en-US" w:eastAsia="ar-SA"/>
        </w:rPr>
      </w:pPr>
    </w:p>
    <w:p w14:paraId="1FD59B79" w14:textId="77777777" w:rsidR="00D60AB3" w:rsidRPr="00F736D8" w:rsidRDefault="00D60AB3" w:rsidP="005B185B">
      <w:pPr>
        <w:spacing w:line="276" w:lineRule="auto"/>
        <w:ind w:right="0"/>
        <w:rPr>
          <w:rFonts w:ascii="Times New Roman" w:eastAsia="Times New Roman" w:hAnsi="Times New Roman" w:cs="Times New Roman"/>
          <w:b/>
          <w:sz w:val="24"/>
          <w:szCs w:val="24"/>
          <w:lang w:val="hr-HR" w:eastAsia="hr-HR"/>
        </w:rPr>
      </w:pPr>
      <w:r w:rsidRPr="00F736D8">
        <w:rPr>
          <w:rFonts w:ascii="Times New Roman" w:eastAsia="Times New Roman" w:hAnsi="Times New Roman" w:cs="Times New Roman"/>
          <w:b/>
          <w:sz w:val="24"/>
          <w:szCs w:val="24"/>
          <w:lang w:val="hr-HR" w:eastAsia="hr-HR"/>
        </w:rPr>
        <w:t>Opće informacije</w:t>
      </w:r>
    </w:p>
    <w:p w14:paraId="60BA240E" w14:textId="69A41CA2" w:rsidR="00D60AB3" w:rsidRPr="00F736D8" w:rsidRDefault="00D60AB3" w:rsidP="005B185B">
      <w:pPr>
        <w:spacing w:line="276" w:lineRule="auto"/>
        <w:ind w:right="0"/>
        <w:rPr>
          <w:rFonts w:ascii="Times New Roman" w:eastAsia="Times New Roman" w:hAnsi="Times New Roman" w:cs="Times New Roman"/>
          <w:sz w:val="24"/>
          <w:szCs w:val="24"/>
          <w:lang w:val="hr-HR" w:eastAsia="hr-HR"/>
        </w:rPr>
      </w:pPr>
      <w:r w:rsidRPr="00F736D8">
        <w:rPr>
          <w:rFonts w:ascii="Times New Roman" w:eastAsia="Times New Roman" w:hAnsi="Times New Roman" w:cs="Times New Roman"/>
          <w:sz w:val="24"/>
          <w:szCs w:val="24"/>
          <w:lang w:val="hr-HR" w:eastAsia="hr-HR"/>
        </w:rPr>
        <w:t>Putem ovog Poziva na dodjelu bespovratnih financijskih sredstava Provedba mjera zaštite kulturne baštine oštećene u potresu (u daljnjem tekstu: Poziv) definiraju se ciljevi, uvjeti i postupci za dodjelu bespovratnih financijskih sredstava namijenjenih provedbi operacija koje se financiraju iz Fonda solidarnosti Europske unije (FSEU)</w:t>
      </w:r>
      <w:r w:rsidR="00FB7026" w:rsidRPr="00F736D8">
        <w:rPr>
          <w:rFonts w:ascii="Times New Roman" w:eastAsia="Times New Roman" w:hAnsi="Times New Roman" w:cs="Times New Roman"/>
          <w:sz w:val="24"/>
          <w:szCs w:val="24"/>
          <w:lang w:val="hr-HR" w:eastAsia="hr-HR"/>
        </w:rPr>
        <w:t xml:space="preserve"> i Mehanizma oporavka i otpornosti (MOO) u okviru Nacionalnog plana oporavka i otpornosti 2021.-2026. (NPOO)</w:t>
      </w:r>
      <w:r w:rsidRPr="00F736D8">
        <w:rPr>
          <w:rFonts w:ascii="Times New Roman" w:eastAsia="Times New Roman" w:hAnsi="Times New Roman" w:cs="Times New Roman"/>
          <w:sz w:val="24"/>
          <w:szCs w:val="24"/>
          <w:lang w:val="hr-HR" w:eastAsia="hr-HR"/>
        </w:rPr>
        <w:t>.</w:t>
      </w:r>
    </w:p>
    <w:p w14:paraId="600628A4" w14:textId="77777777" w:rsidR="00D60AB3" w:rsidRPr="00F736D8" w:rsidRDefault="00D60AB3" w:rsidP="005B185B">
      <w:pPr>
        <w:spacing w:line="276" w:lineRule="auto"/>
        <w:ind w:right="0"/>
        <w:rPr>
          <w:rFonts w:ascii="Times New Roman" w:eastAsia="Times New Roman" w:hAnsi="Times New Roman" w:cs="Times New Roman"/>
          <w:b/>
          <w:sz w:val="24"/>
          <w:szCs w:val="24"/>
          <w:lang w:val="hr-HR" w:eastAsia="hr-HR"/>
        </w:rPr>
      </w:pPr>
    </w:p>
    <w:p w14:paraId="67520992" w14:textId="77777777" w:rsidR="005B185B" w:rsidRPr="00F736D8" w:rsidRDefault="005B185B" w:rsidP="005B185B">
      <w:pPr>
        <w:spacing w:line="276" w:lineRule="auto"/>
        <w:ind w:right="0"/>
        <w:rPr>
          <w:rFonts w:ascii="Times New Roman" w:eastAsia="Times New Roman" w:hAnsi="Times New Roman" w:cs="Times New Roman"/>
          <w:b/>
          <w:sz w:val="24"/>
          <w:szCs w:val="24"/>
          <w:lang w:val="hr-HR" w:eastAsia="hr-HR"/>
        </w:rPr>
      </w:pPr>
      <w:r w:rsidRPr="00F736D8">
        <w:rPr>
          <w:rFonts w:ascii="Times New Roman" w:eastAsia="Times New Roman" w:hAnsi="Times New Roman" w:cs="Times New Roman"/>
          <w:b/>
          <w:sz w:val="24"/>
          <w:szCs w:val="24"/>
          <w:lang w:val="hr-HR" w:eastAsia="hr-HR"/>
        </w:rPr>
        <w:t>1. Ciljevi Poziva</w:t>
      </w:r>
    </w:p>
    <w:p w14:paraId="514618C1" w14:textId="77777777" w:rsidR="005B185B" w:rsidRPr="00F736D8" w:rsidRDefault="005B185B" w:rsidP="005B185B">
      <w:pPr>
        <w:spacing w:line="276" w:lineRule="auto"/>
        <w:ind w:right="0"/>
        <w:rPr>
          <w:rFonts w:ascii="Times New Roman" w:eastAsia="Times New Roman" w:hAnsi="Times New Roman" w:cs="Times New Roman"/>
          <w:b/>
          <w:sz w:val="24"/>
          <w:szCs w:val="24"/>
          <w:lang w:val="hr-HR" w:eastAsia="hr-HR"/>
        </w:rPr>
      </w:pPr>
    </w:p>
    <w:p w14:paraId="0930817A" w14:textId="7C6830B9" w:rsidR="005B185B" w:rsidRPr="00F736D8" w:rsidRDefault="00D60AB3" w:rsidP="00D60AB3">
      <w:pPr>
        <w:spacing w:line="276" w:lineRule="auto"/>
        <w:ind w:right="0"/>
        <w:contextualSpacing/>
        <w:rPr>
          <w:rFonts w:ascii="Times New Roman" w:eastAsia="Times New Roman" w:hAnsi="Times New Roman" w:cs="Times New Roman"/>
          <w:sz w:val="24"/>
          <w:szCs w:val="24"/>
          <w:lang w:val="hr-HR" w:eastAsia="hr-HR"/>
        </w:rPr>
      </w:pPr>
      <w:r w:rsidRPr="00F736D8">
        <w:rPr>
          <w:rFonts w:ascii="Times New Roman" w:eastAsia="Times New Roman" w:hAnsi="Times New Roman" w:cs="Times New Roman"/>
          <w:sz w:val="24"/>
          <w:szCs w:val="24"/>
          <w:lang w:val="hr-HR" w:eastAsia="hr-HR"/>
        </w:rPr>
        <w:t>U okviru ovog Poziva potpora će se dodijeliti operacijama za pripremu projektne dokumentacije za provedbu mjera zaštite kulturne baštine oštećene u potresu i provedba mjera zaštite kulturne baštine– izvođenje radova osiguranja i stabiliziranja</w:t>
      </w:r>
      <w:r w:rsidR="00FB7026" w:rsidRPr="00F736D8">
        <w:rPr>
          <w:rFonts w:ascii="Times New Roman" w:eastAsia="Times New Roman" w:hAnsi="Times New Roman" w:cs="Times New Roman"/>
          <w:sz w:val="24"/>
          <w:szCs w:val="24"/>
          <w:lang w:val="hr-HR" w:eastAsia="hr-HR"/>
        </w:rPr>
        <w:t xml:space="preserve"> te izradu projektne dokumentacije i provedbu cjelovite i energetske obnove kulturnih dobara oštećenih u potresu</w:t>
      </w:r>
      <w:r w:rsidRPr="00F736D8">
        <w:rPr>
          <w:rFonts w:ascii="Times New Roman" w:eastAsia="Times New Roman" w:hAnsi="Times New Roman" w:cs="Times New Roman"/>
          <w:sz w:val="24"/>
          <w:szCs w:val="24"/>
          <w:lang w:val="hr-HR" w:eastAsia="hr-HR"/>
        </w:rPr>
        <w:t>.</w:t>
      </w:r>
    </w:p>
    <w:p w14:paraId="24E3E53C" w14:textId="77777777" w:rsidR="00D60AB3" w:rsidRPr="00F736D8" w:rsidRDefault="00D60AB3" w:rsidP="00D60AB3">
      <w:pPr>
        <w:spacing w:line="276" w:lineRule="auto"/>
        <w:ind w:right="0"/>
        <w:contextualSpacing/>
        <w:rPr>
          <w:rFonts w:ascii="Times New Roman" w:eastAsia="Times New Roman" w:hAnsi="Times New Roman" w:cs="Times New Roman"/>
          <w:sz w:val="24"/>
          <w:szCs w:val="24"/>
          <w:lang w:val="hr-HR" w:eastAsia="hr-HR"/>
        </w:rPr>
      </w:pPr>
    </w:p>
    <w:p w14:paraId="55DE0650" w14:textId="77777777" w:rsidR="005B185B" w:rsidRPr="00F736D8" w:rsidRDefault="005B185B" w:rsidP="005B185B">
      <w:pPr>
        <w:tabs>
          <w:tab w:val="center" w:pos="4320"/>
          <w:tab w:val="right" w:pos="8640"/>
        </w:tabs>
        <w:spacing w:after="120"/>
        <w:ind w:right="0"/>
        <w:jc w:val="left"/>
        <w:rPr>
          <w:rFonts w:ascii="Times New Roman" w:eastAsia="Times New Roman" w:hAnsi="Times New Roman" w:cs="Times New Roman"/>
          <w:b/>
          <w:bCs/>
          <w:sz w:val="24"/>
          <w:szCs w:val="24"/>
          <w:lang w:val="en-US" w:eastAsia="ar-SA"/>
        </w:rPr>
      </w:pPr>
      <w:r w:rsidRPr="00F736D8">
        <w:rPr>
          <w:rFonts w:ascii="Times New Roman" w:eastAsia="Times New Roman" w:hAnsi="Times New Roman" w:cs="Times New Roman"/>
          <w:b/>
          <w:sz w:val="24"/>
          <w:szCs w:val="24"/>
          <w:lang w:val="hr-HR" w:eastAsia="hr-HR"/>
        </w:rPr>
        <w:t>2. Ukupna raspoloživa sredstva:</w:t>
      </w:r>
    </w:p>
    <w:p w14:paraId="41A50AE5" w14:textId="747B87F1" w:rsidR="005B185B" w:rsidRPr="00F736D8" w:rsidRDefault="005B185B" w:rsidP="005B185B">
      <w:pPr>
        <w:spacing w:after="120" w:line="276" w:lineRule="auto"/>
        <w:ind w:right="0"/>
        <w:rPr>
          <w:rFonts w:ascii="Times New Roman" w:eastAsia="Times New Roman" w:hAnsi="Times New Roman" w:cs="Times New Roman"/>
          <w:sz w:val="24"/>
          <w:szCs w:val="24"/>
          <w:lang w:val="hr-HR" w:eastAsia="hr-HR"/>
        </w:rPr>
      </w:pPr>
      <w:r w:rsidRPr="00F736D8">
        <w:rPr>
          <w:rFonts w:ascii="Times New Roman" w:eastAsia="Times New Roman" w:hAnsi="Times New Roman" w:cs="Times New Roman"/>
          <w:sz w:val="24"/>
          <w:szCs w:val="24"/>
          <w:lang w:val="hr-HR" w:eastAsia="hr-HR"/>
        </w:rPr>
        <w:t xml:space="preserve">Ukupna financijska alokacija u okviru ovog Poziva na dostavu projektnih prijedloga iznosi </w:t>
      </w:r>
      <w:r w:rsidR="00A233F0" w:rsidRPr="00F736D8">
        <w:rPr>
          <w:rFonts w:ascii="Times New Roman" w:eastAsia="Times New Roman" w:hAnsi="Times New Roman" w:cs="Times New Roman"/>
          <w:strike/>
          <w:sz w:val="24"/>
          <w:szCs w:val="24"/>
          <w:lang w:val="hr-HR" w:eastAsia="hr-HR"/>
        </w:rPr>
        <w:t>385.000.000,00</w:t>
      </w:r>
      <w:r w:rsidR="00A233F0" w:rsidRPr="00F736D8">
        <w:rPr>
          <w:rFonts w:ascii="Times New Roman" w:eastAsia="Times New Roman" w:hAnsi="Times New Roman" w:cs="Times New Roman"/>
          <w:sz w:val="24"/>
          <w:szCs w:val="24"/>
          <w:lang w:val="hr-HR" w:eastAsia="hr-HR"/>
        </w:rPr>
        <w:t xml:space="preserve"> </w:t>
      </w:r>
      <w:r w:rsidR="00F736D8" w:rsidRPr="00F736D8">
        <w:rPr>
          <w:rFonts w:ascii="Times New Roman" w:eastAsia="Times New Roman" w:hAnsi="Times New Roman" w:cs="Times New Roman"/>
          <w:color w:val="FF0000"/>
          <w:sz w:val="24"/>
          <w:szCs w:val="24"/>
          <w:lang w:val="hr-HR" w:eastAsia="hr-HR"/>
        </w:rPr>
        <w:t xml:space="preserve">325.000.000,00 </w:t>
      </w:r>
      <w:r w:rsidR="00A233F0" w:rsidRPr="00F736D8">
        <w:rPr>
          <w:rFonts w:ascii="Times New Roman" w:eastAsia="Times New Roman" w:hAnsi="Times New Roman" w:cs="Times New Roman"/>
          <w:color w:val="FF0000"/>
          <w:sz w:val="24"/>
          <w:szCs w:val="24"/>
          <w:lang w:val="hr-HR" w:eastAsia="hr-HR"/>
        </w:rPr>
        <w:t xml:space="preserve"> </w:t>
      </w:r>
      <w:r w:rsidR="00A233F0" w:rsidRPr="00F736D8">
        <w:rPr>
          <w:rFonts w:ascii="Times New Roman" w:eastAsia="Times New Roman" w:hAnsi="Times New Roman" w:cs="Times New Roman"/>
          <w:sz w:val="24"/>
          <w:szCs w:val="24"/>
          <w:lang w:val="hr-HR" w:eastAsia="hr-HR"/>
        </w:rPr>
        <w:t xml:space="preserve">EUR </w:t>
      </w:r>
      <w:r w:rsidR="00A233F0" w:rsidRPr="00F736D8">
        <w:rPr>
          <w:rFonts w:ascii="Times New Roman" w:eastAsia="Times New Roman" w:hAnsi="Times New Roman" w:cs="Times New Roman"/>
          <w:strike/>
          <w:sz w:val="24"/>
          <w:szCs w:val="24"/>
          <w:lang w:val="hr-HR" w:eastAsia="hr-HR"/>
        </w:rPr>
        <w:t>(2.900.782.500,00</w:t>
      </w:r>
      <w:r w:rsidR="00A233F0" w:rsidRPr="00F736D8">
        <w:rPr>
          <w:rFonts w:ascii="Times New Roman" w:eastAsia="Times New Roman" w:hAnsi="Times New Roman" w:cs="Times New Roman"/>
          <w:sz w:val="24"/>
          <w:szCs w:val="24"/>
          <w:lang w:val="hr-HR" w:eastAsia="hr-HR"/>
        </w:rPr>
        <w:t xml:space="preserve"> </w:t>
      </w:r>
      <w:r w:rsidR="00F736D8" w:rsidRPr="00F736D8">
        <w:rPr>
          <w:rFonts w:ascii="Times New Roman" w:eastAsia="Times New Roman" w:hAnsi="Times New Roman" w:cs="Times New Roman"/>
          <w:color w:val="FF0000"/>
          <w:sz w:val="24"/>
          <w:szCs w:val="24"/>
          <w:lang w:val="hr-HR" w:eastAsia="hr-HR"/>
        </w:rPr>
        <w:t xml:space="preserve">2.448.712.500,00 </w:t>
      </w:r>
      <w:r w:rsidR="00A233F0" w:rsidRPr="00F736D8">
        <w:rPr>
          <w:rFonts w:ascii="Times New Roman" w:eastAsia="Times New Roman" w:hAnsi="Times New Roman" w:cs="Times New Roman"/>
          <w:sz w:val="24"/>
          <w:szCs w:val="24"/>
          <w:lang w:val="hr-HR" w:eastAsia="hr-HR"/>
        </w:rPr>
        <w:t xml:space="preserve">HRK). </w:t>
      </w:r>
      <w:r w:rsidR="00E564F0" w:rsidRPr="00F736D8">
        <w:rPr>
          <w:rFonts w:ascii="Times New Roman" w:eastAsia="Times New Roman" w:hAnsi="Times New Roman" w:cs="Times New Roman"/>
          <w:sz w:val="24"/>
          <w:szCs w:val="24"/>
          <w:lang w:val="hr-HR" w:eastAsia="hr-HR"/>
        </w:rPr>
        <w:t>N</w:t>
      </w:r>
      <w:r w:rsidRPr="00F736D8">
        <w:rPr>
          <w:rFonts w:ascii="Times New Roman" w:eastAsia="Times New Roman" w:hAnsi="Times New Roman" w:cs="Times New Roman"/>
          <w:sz w:val="24"/>
          <w:szCs w:val="24"/>
          <w:lang w:val="hr-HR" w:eastAsia="hr-HR"/>
        </w:rPr>
        <w:t>ajviš</w:t>
      </w:r>
      <w:r w:rsidR="00D60AB3" w:rsidRPr="00F736D8">
        <w:rPr>
          <w:rFonts w:ascii="Times New Roman" w:eastAsia="Times New Roman" w:hAnsi="Times New Roman" w:cs="Times New Roman"/>
          <w:sz w:val="24"/>
          <w:szCs w:val="24"/>
          <w:lang w:val="hr-HR" w:eastAsia="hr-HR"/>
        </w:rPr>
        <w:t>a stopa sufinanciranja iznosi 100</w:t>
      </w:r>
      <w:r w:rsidRPr="00F736D8">
        <w:rPr>
          <w:rFonts w:ascii="Times New Roman" w:eastAsia="Times New Roman" w:hAnsi="Times New Roman" w:cs="Times New Roman"/>
          <w:sz w:val="24"/>
          <w:szCs w:val="24"/>
          <w:lang w:val="hr-HR" w:eastAsia="hr-HR"/>
        </w:rPr>
        <w:t xml:space="preserve">% ukupnih prihvatljivih troškova i osigurana je temeljem </w:t>
      </w:r>
      <w:r w:rsidR="00D60AB3" w:rsidRPr="00F736D8">
        <w:rPr>
          <w:rFonts w:ascii="Times New Roman" w:eastAsia="Times New Roman" w:hAnsi="Times New Roman" w:cs="Times New Roman"/>
          <w:sz w:val="24"/>
          <w:szCs w:val="24"/>
          <w:lang w:val="hr-HR" w:eastAsia="hr-HR"/>
        </w:rPr>
        <w:t>Odluke Europske komisije o dodjeli sredstava iz Fonda solidarnosti Europske unije Republici Hrvatskoj</w:t>
      </w:r>
      <w:r w:rsidR="00FB7026" w:rsidRPr="00F736D8">
        <w:rPr>
          <w:rFonts w:ascii="Times New Roman" w:eastAsia="Times New Roman" w:hAnsi="Times New Roman" w:cs="Times New Roman"/>
          <w:sz w:val="24"/>
          <w:szCs w:val="24"/>
          <w:lang w:val="hr-HR" w:eastAsia="hr-HR"/>
        </w:rPr>
        <w:t xml:space="preserve"> i Operativnog sporazuma za provedbu Nacionalnog plana opo</w:t>
      </w:r>
      <w:r w:rsidR="00A233F0" w:rsidRPr="00F736D8">
        <w:rPr>
          <w:rFonts w:ascii="Times New Roman" w:eastAsia="Times New Roman" w:hAnsi="Times New Roman" w:cs="Times New Roman"/>
          <w:sz w:val="24"/>
          <w:szCs w:val="24"/>
          <w:lang w:val="hr-HR" w:eastAsia="hr-HR"/>
        </w:rPr>
        <w:t>ravka i otpornosti 2021.- 2026</w:t>
      </w:r>
      <w:r w:rsidR="00D60AB3" w:rsidRPr="00F736D8">
        <w:rPr>
          <w:rFonts w:ascii="Times New Roman" w:eastAsia="Times New Roman" w:hAnsi="Times New Roman" w:cs="Times New Roman"/>
          <w:sz w:val="24"/>
          <w:szCs w:val="24"/>
          <w:lang w:val="hr-HR" w:eastAsia="hr-HR"/>
        </w:rPr>
        <w:t xml:space="preserve">. </w:t>
      </w:r>
    </w:p>
    <w:p w14:paraId="739FD93E" w14:textId="77777777" w:rsidR="006A1DB6" w:rsidRPr="00F736D8" w:rsidRDefault="006A1DB6" w:rsidP="005B185B">
      <w:pPr>
        <w:tabs>
          <w:tab w:val="center" w:pos="4320"/>
          <w:tab w:val="right" w:pos="8640"/>
        </w:tabs>
        <w:spacing w:after="120"/>
        <w:ind w:right="0"/>
        <w:jc w:val="left"/>
        <w:rPr>
          <w:rFonts w:ascii="Times New Roman" w:eastAsia="Times New Roman" w:hAnsi="Times New Roman" w:cs="Times New Roman"/>
          <w:b/>
          <w:sz w:val="24"/>
          <w:szCs w:val="24"/>
          <w:lang w:val="hr-HR" w:eastAsia="hr-HR"/>
        </w:rPr>
      </w:pPr>
    </w:p>
    <w:p w14:paraId="7078DC68" w14:textId="12C17C37" w:rsidR="005B185B" w:rsidRPr="00F736D8" w:rsidRDefault="005B185B" w:rsidP="005B185B">
      <w:pPr>
        <w:tabs>
          <w:tab w:val="center" w:pos="4320"/>
          <w:tab w:val="right" w:pos="8640"/>
        </w:tabs>
        <w:spacing w:after="120"/>
        <w:ind w:right="0"/>
        <w:jc w:val="left"/>
        <w:rPr>
          <w:rFonts w:ascii="Times New Roman" w:eastAsia="Times New Roman" w:hAnsi="Times New Roman" w:cs="Times New Roman"/>
          <w:b/>
          <w:sz w:val="24"/>
          <w:szCs w:val="24"/>
          <w:lang w:val="hr-HR" w:eastAsia="hr-HR"/>
        </w:rPr>
      </w:pPr>
      <w:r w:rsidRPr="00F736D8">
        <w:rPr>
          <w:rFonts w:ascii="Times New Roman" w:eastAsia="Times New Roman" w:hAnsi="Times New Roman" w:cs="Times New Roman"/>
          <w:b/>
          <w:sz w:val="24"/>
          <w:szCs w:val="24"/>
          <w:lang w:val="hr-HR" w:eastAsia="hr-HR"/>
        </w:rPr>
        <w:t>3. Prihvatljivi pr</w:t>
      </w:r>
      <w:bookmarkStart w:id="0" w:name="_Toc451275688"/>
      <w:bookmarkStart w:id="1" w:name="_Toc451275781"/>
      <w:bookmarkStart w:id="2" w:name="_Toc451275808"/>
      <w:r w:rsidRPr="00F736D8">
        <w:rPr>
          <w:rFonts w:ascii="Times New Roman" w:eastAsia="Times New Roman" w:hAnsi="Times New Roman" w:cs="Times New Roman"/>
          <w:b/>
          <w:sz w:val="24"/>
          <w:szCs w:val="24"/>
          <w:lang w:val="hr-HR" w:eastAsia="hr-HR"/>
        </w:rPr>
        <w:t>ijavitelji</w:t>
      </w:r>
    </w:p>
    <w:p w14:paraId="67AC6DAD" w14:textId="0AF265CC" w:rsidR="00D60AB3" w:rsidRPr="00F736D8" w:rsidRDefault="00D60AB3" w:rsidP="00D60AB3">
      <w:pPr>
        <w:ind w:right="0"/>
        <w:rPr>
          <w:rFonts w:ascii="Times New Roman" w:eastAsia="Times New Roman" w:hAnsi="Times New Roman" w:cs="Times New Roman"/>
          <w:sz w:val="24"/>
          <w:szCs w:val="24"/>
          <w:lang w:val="hr-HR" w:eastAsia="hr-HR"/>
        </w:rPr>
      </w:pPr>
      <w:r w:rsidRPr="00F736D8">
        <w:rPr>
          <w:rFonts w:ascii="Times New Roman" w:eastAsia="Times New Roman" w:hAnsi="Times New Roman" w:cs="Times New Roman"/>
          <w:sz w:val="24"/>
          <w:szCs w:val="24"/>
          <w:lang w:val="hr-HR" w:eastAsia="hr-HR"/>
        </w:rPr>
        <w:t>Prihvatljivi su sljedeći prijavitelj</w:t>
      </w:r>
      <w:r w:rsidR="00E564F0" w:rsidRPr="00F736D8">
        <w:rPr>
          <w:rFonts w:ascii="Times New Roman" w:eastAsia="Times New Roman" w:hAnsi="Times New Roman" w:cs="Times New Roman"/>
          <w:sz w:val="24"/>
          <w:szCs w:val="24"/>
          <w:lang w:val="hr-HR" w:eastAsia="hr-HR"/>
        </w:rPr>
        <w:t xml:space="preserve">i: </w:t>
      </w:r>
    </w:p>
    <w:p w14:paraId="5CF87544" w14:textId="77777777" w:rsidR="00D60AB3" w:rsidRPr="00F736D8" w:rsidRDefault="00D60AB3" w:rsidP="00D60AB3">
      <w:pPr>
        <w:ind w:right="0"/>
        <w:rPr>
          <w:rFonts w:ascii="Times New Roman" w:eastAsia="Times New Roman" w:hAnsi="Times New Roman" w:cs="Times New Roman"/>
          <w:sz w:val="24"/>
          <w:szCs w:val="24"/>
          <w:lang w:val="hr-HR" w:eastAsia="hr-HR"/>
        </w:rPr>
      </w:pPr>
    </w:p>
    <w:p w14:paraId="59A67A4B" w14:textId="69F2FAE2" w:rsidR="00E85458" w:rsidRPr="00F736D8" w:rsidRDefault="00E85458" w:rsidP="00E85458">
      <w:pPr>
        <w:rPr>
          <w:rFonts w:ascii="Times New Roman" w:hAnsi="Times New Roman" w:cs="Times New Roman"/>
          <w:sz w:val="24"/>
          <w:szCs w:val="24"/>
        </w:rPr>
      </w:pPr>
      <w:r w:rsidRPr="00F736D8">
        <w:rPr>
          <w:rFonts w:ascii="Times New Roman" w:hAnsi="Times New Roman" w:cs="Times New Roman"/>
          <w:sz w:val="24"/>
          <w:szCs w:val="24"/>
        </w:rPr>
        <w:t>- tijela državne vlasti (Hrvatski sabor i Vlada Republike Hrvatske)</w:t>
      </w:r>
    </w:p>
    <w:p w14:paraId="62AE82EF" w14:textId="77777777" w:rsidR="00E85458" w:rsidRPr="00F736D8" w:rsidRDefault="00E85458" w:rsidP="00E85458">
      <w:pPr>
        <w:rPr>
          <w:rFonts w:ascii="Times New Roman" w:hAnsi="Times New Roman" w:cs="Times New Roman"/>
          <w:sz w:val="24"/>
          <w:szCs w:val="24"/>
        </w:rPr>
      </w:pPr>
    </w:p>
    <w:p w14:paraId="5BE1F60C" w14:textId="77777777" w:rsidR="00E85458" w:rsidRPr="00F736D8" w:rsidRDefault="00E85458" w:rsidP="00E85458">
      <w:pPr>
        <w:rPr>
          <w:rFonts w:ascii="Times New Roman" w:hAnsi="Times New Roman" w:cs="Times New Roman"/>
          <w:sz w:val="24"/>
          <w:szCs w:val="24"/>
        </w:rPr>
      </w:pPr>
      <w:r w:rsidRPr="00F736D8">
        <w:rPr>
          <w:rFonts w:ascii="Times New Roman" w:hAnsi="Times New Roman" w:cs="Times New Roman"/>
          <w:sz w:val="24"/>
          <w:szCs w:val="24"/>
        </w:rPr>
        <w:t>- tijela državne uprave prema Zakonu o sustavu državne uprave („Narodne novine“, br. 66/19) i Zakonu o ustrojstvu i djelokrugu tijela državne uprave („Narodne novine“, br. 85/20)</w:t>
      </w:r>
    </w:p>
    <w:p w14:paraId="06A9016E" w14:textId="77777777" w:rsidR="00E85458" w:rsidRPr="00F736D8" w:rsidRDefault="00E85458" w:rsidP="00E85458">
      <w:pPr>
        <w:rPr>
          <w:rFonts w:ascii="Times New Roman" w:hAnsi="Times New Roman" w:cs="Times New Roman"/>
          <w:sz w:val="24"/>
          <w:szCs w:val="24"/>
        </w:rPr>
      </w:pPr>
    </w:p>
    <w:p w14:paraId="1CA88EFD" w14:textId="77777777" w:rsidR="00E85458" w:rsidRPr="00F736D8" w:rsidRDefault="00E85458" w:rsidP="00E85458">
      <w:pPr>
        <w:rPr>
          <w:rFonts w:ascii="Times New Roman" w:hAnsi="Times New Roman" w:cs="Times New Roman"/>
          <w:sz w:val="24"/>
          <w:szCs w:val="24"/>
        </w:rPr>
      </w:pPr>
      <w:r w:rsidRPr="00F736D8">
        <w:rPr>
          <w:rFonts w:ascii="Times New Roman" w:hAnsi="Times New Roman" w:cs="Times New Roman"/>
          <w:sz w:val="24"/>
          <w:szCs w:val="24"/>
        </w:rPr>
        <w:t>- 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p>
    <w:p w14:paraId="098231F7" w14:textId="77777777" w:rsidR="00E85458" w:rsidRPr="00F736D8" w:rsidRDefault="00E85458" w:rsidP="00E85458">
      <w:pPr>
        <w:spacing w:after="100"/>
        <w:rPr>
          <w:rFonts w:ascii="Times New Roman" w:hAnsi="Times New Roman" w:cs="Times New Roman"/>
          <w:bCs/>
          <w:sz w:val="24"/>
          <w:szCs w:val="24"/>
        </w:rPr>
      </w:pPr>
      <w:r w:rsidRPr="00F736D8">
        <w:rPr>
          <w:rFonts w:ascii="Times New Roman" w:hAnsi="Times New Roman" w:cs="Times New Roman"/>
          <w:sz w:val="24"/>
          <w:szCs w:val="24"/>
        </w:rPr>
        <w:t>- ustanove kojima su osnivači ili suosnivači Republika Hrvatska i/ili jedinica lokalne i područne (regionalne) koje su upisane u sudski registar sa sjedištem na području Grada Zagreba; Krapinsko-zagorske županije ili Zagrebačke županije, a obavljaju djelatnost u području kulture i medija</w:t>
      </w:r>
      <w:r w:rsidRPr="00F736D8">
        <w:rPr>
          <w:rFonts w:ascii="Times New Roman" w:hAnsi="Times New Roman" w:cs="Times New Roman"/>
          <w:bCs/>
          <w:sz w:val="24"/>
          <w:szCs w:val="24"/>
        </w:rPr>
        <w:t>;</w:t>
      </w:r>
    </w:p>
    <w:p w14:paraId="62C39118" w14:textId="77777777" w:rsidR="00E85458" w:rsidRPr="00F736D8" w:rsidRDefault="00E85458" w:rsidP="00E85458">
      <w:pPr>
        <w:spacing w:after="100"/>
        <w:rPr>
          <w:rFonts w:ascii="Times New Roman" w:hAnsi="Times New Roman" w:cs="Times New Roman"/>
          <w:bCs/>
          <w:sz w:val="24"/>
          <w:szCs w:val="24"/>
        </w:rPr>
      </w:pPr>
      <w:r w:rsidRPr="00F736D8">
        <w:rPr>
          <w:rFonts w:ascii="Times New Roman" w:hAnsi="Times New Roman" w:cs="Times New Roman"/>
          <w:bCs/>
          <w:sz w:val="24"/>
          <w:szCs w:val="24"/>
        </w:rPr>
        <w:lastRenderedPageBreak/>
        <w:t>- vjerske zajednice registrirane temeljem Zakona o pravnom položaju vjerskih zajednica („Narodne novine“, br. 83/02)</w:t>
      </w:r>
      <w:r w:rsidRPr="00F736D8">
        <w:rPr>
          <w:rFonts w:ascii="Times New Roman" w:hAnsi="Times New Roman" w:cs="Times New Roman"/>
        </w:rPr>
        <w:t xml:space="preserve"> </w:t>
      </w:r>
      <w:r w:rsidRPr="00F736D8">
        <w:rPr>
          <w:rFonts w:ascii="Times New Roman" w:hAnsi="Times New Roman" w:cs="Times New Roman"/>
          <w:bCs/>
          <w:sz w:val="24"/>
          <w:szCs w:val="24"/>
        </w:rPr>
        <w:t>samo za mjere zaštite kulturne baštine financirane sredstvima FSEU;</w:t>
      </w:r>
    </w:p>
    <w:p w14:paraId="03A220B0" w14:textId="77777777" w:rsidR="00E85458" w:rsidRPr="00F736D8" w:rsidRDefault="00E85458" w:rsidP="00E85458">
      <w:pPr>
        <w:spacing w:after="100"/>
        <w:rPr>
          <w:rFonts w:ascii="Times New Roman" w:hAnsi="Times New Roman" w:cs="Times New Roman"/>
          <w:bCs/>
          <w:sz w:val="24"/>
          <w:szCs w:val="24"/>
        </w:rPr>
      </w:pPr>
      <w:r w:rsidRPr="00F736D8">
        <w:rPr>
          <w:rFonts w:ascii="Times New Roman" w:hAnsi="Times New Roman" w:cs="Times New Roman"/>
          <w:bCs/>
          <w:sz w:val="24"/>
          <w:szCs w:val="24"/>
        </w:rPr>
        <w:t>- udruge i organizacije civilnog društva koje djeluju u području kulture, umjetnosti i medija;</w:t>
      </w:r>
    </w:p>
    <w:p w14:paraId="7DCCA0AD" w14:textId="77777777" w:rsidR="00E85458" w:rsidRPr="00F736D8" w:rsidRDefault="00E85458" w:rsidP="00E85458">
      <w:pPr>
        <w:rPr>
          <w:rFonts w:ascii="Times New Roman" w:hAnsi="Times New Roman" w:cs="Times New Roman"/>
          <w:sz w:val="24"/>
          <w:szCs w:val="24"/>
        </w:rPr>
      </w:pPr>
      <w:r w:rsidRPr="00F736D8">
        <w:rPr>
          <w:rFonts w:ascii="Times New Roman" w:hAnsi="Times New Roman" w:cs="Times New Roman"/>
          <w:sz w:val="24"/>
          <w:szCs w:val="24"/>
        </w:rPr>
        <w:t>- trgovačka društva u vlasništvu ili suvlasništvu Republike Hrvatske i/ili jedinica lokalne i područne (regionalne) samouprave koja u kulturnom dobru obavljaju negospodarsku djelatnost;</w:t>
      </w:r>
      <w:r w:rsidRPr="00F736D8">
        <w:rPr>
          <w:rStyle w:val="FootnoteReference"/>
          <w:rFonts w:ascii="Times New Roman" w:hAnsi="Times New Roman" w:cs="Times New Roman"/>
          <w:sz w:val="24"/>
          <w:szCs w:val="24"/>
        </w:rPr>
        <w:footnoteReference w:id="1"/>
      </w:r>
      <w:r w:rsidRPr="00F736D8">
        <w:rPr>
          <w:rFonts w:ascii="Times New Roman" w:hAnsi="Times New Roman" w:cs="Times New Roman"/>
          <w:sz w:val="24"/>
          <w:szCs w:val="24"/>
        </w:rPr>
        <w:t xml:space="preserve"> </w:t>
      </w:r>
      <w:r w:rsidRPr="00F736D8">
        <w:rPr>
          <w:rFonts w:ascii="Times New Roman" w:hAnsi="Times New Roman" w:cs="Times New Roman"/>
          <w:bCs/>
          <w:strike/>
          <w:sz w:val="24"/>
          <w:szCs w:val="24"/>
        </w:rPr>
        <w:t>samo za mjere zaštite kulturne baštine financirane sredstvima FSEU;</w:t>
      </w:r>
    </w:p>
    <w:p w14:paraId="1129C20C" w14:textId="77777777" w:rsidR="00E85458" w:rsidRPr="00F736D8" w:rsidRDefault="00E85458" w:rsidP="00E85458">
      <w:pPr>
        <w:rPr>
          <w:rFonts w:ascii="Times New Roman" w:hAnsi="Times New Roman" w:cs="Times New Roman"/>
          <w:sz w:val="24"/>
          <w:szCs w:val="24"/>
        </w:rPr>
      </w:pPr>
    </w:p>
    <w:p w14:paraId="2E3D1B83" w14:textId="739E0B70" w:rsidR="00E85458" w:rsidRPr="00F736D8" w:rsidRDefault="00E85458" w:rsidP="00E85458">
      <w:pPr>
        <w:rPr>
          <w:rFonts w:ascii="Times New Roman" w:hAnsi="Times New Roman" w:cs="Times New Roman"/>
          <w:sz w:val="24"/>
          <w:szCs w:val="24"/>
        </w:rPr>
      </w:pPr>
      <w:r w:rsidRPr="00F736D8">
        <w:rPr>
          <w:rFonts w:ascii="Times New Roman" w:hAnsi="Times New Roman" w:cs="Times New Roman"/>
          <w:sz w:val="24"/>
          <w:szCs w:val="24"/>
        </w:rPr>
        <w:t>Svi prijavitelji moraju biti u mogućnosti dokazati svoj pravni status. Svi navedeni prijavitelji trebaju biti vlasnici ili korisnici kulturne baštine. Ako su korisnici uz prijavu moraju priložiti suglasnost vlasnika da je suglasan s prijedlogom aktivnosti.</w:t>
      </w:r>
    </w:p>
    <w:p w14:paraId="7B5D8864" w14:textId="77777777" w:rsidR="00E85458" w:rsidRPr="00F736D8" w:rsidRDefault="00E85458" w:rsidP="00E85458">
      <w:pPr>
        <w:ind w:right="0"/>
        <w:rPr>
          <w:rFonts w:ascii="Times New Roman" w:hAnsi="Times New Roman" w:cs="Times New Roman"/>
          <w:sz w:val="24"/>
          <w:szCs w:val="24"/>
          <w:lang w:val="hr-HR" w:eastAsia="hr-HR"/>
        </w:rPr>
      </w:pPr>
    </w:p>
    <w:p w14:paraId="1979E0B4" w14:textId="77777777" w:rsidR="00D60AB3" w:rsidRPr="00F736D8" w:rsidRDefault="00D60AB3" w:rsidP="00D60AB3">
      <w:pPr>
        <w:ind w:right="0"/>
        <w:rPr>
          <w:rFonts w:ascii="Times New Roman" w:hAnsi="Times New Roman" w:cs="Times New Roman"/>
          <w:sz w:val="24"/>
          <w:szCs w:val="24"/>
          <w:lang w:val="hr-HR" w:eastAsia="hr-HR"/>
        </w:rPr>
      </w:pPr>
    </w:p>
    <w:bookmarkEnd w:id="0"/>
    <w:bookmarkEnd w:id="1"/>
    <w:bookmarkEnd w:id="2"/>
    <w:p w14:paraId="28522245" w14:textId="77777777" w:rsidR="005B185B" w:rsidRPr="00F736D8" w:rsidRDefault="005B185B" w:rsidP="005B185B">
      <w:pPr>
        <w:tabs>
          <w:tab w:val="center" w:pos="4320"/>
          <w:tab w:val="right" w:pos="8640"/>
        </w:tabs>
        <w:spacing w:after="120"/>
        <w:ind w:right="0"/>
        <w:jc w:val="left"/>
        <w:rPr>
          <w:rFonts w:ascii="Times New Roman" w:eastAsia="Times New Roman" w:hAnsi="Times New Roman" w:cs="Times New Roman"/>
          <w:b/>
          <w:sz w:val="24"/>
          <w:szCs w:val="24"/>
          <w:lang w:val="hr-HR" w:eastAsia="hr-HR"/>
        </w:rPr>
      </w:pPr>
      <w:r w:rsidRPr="00F736D8">
        <w:rPr>
          <w:rFonts w:ascii="Times New Roman" w:eastAsia="Times New Roman" w:hAnsi="Times New Roman" w:cs="Times New Roman"/>
          <w:b/>
          <w:sz w:val="24"/>
          <w:szCs w:val="24"/>
          <w:lang w:val="hr-HR" w:eastAsia="hr-HR"/>
        </w:rPr>
        <w:t>4. Prihvatljive aktivnosti</w:t>
      </w:r>
      <w:r w:rsidR="00513E2A" w:rsidRPr="00F736D8">
        <w:rPr>
          <w:rFonts w:ascii="Times New Roman" w:eastAsia="Times New Roman" w:hAnsi="Times New Roman" w:cs="Times New Roman"/>
          <w:b/>
          <w:sz w:val="24"/>
          <w:szCs w:val="24"/>
          <w:lang w:val="hr-HR" w:eastAsia="hr-HR"/>
        </w:rPr>
        <w:t xml:space="preserve"> </w:t>
      </w:r>
    </w:p>
    <w:p w14:paraId="71F9716D" w14:textId="77777777" w:rsidR="00513E2A" w:rsidRPr="00F736D8" w:rsidRDefault="009A4191" w:rsidP="00513E2A">
      <w:pPr>
        <w:pStyle w:val="NoSpacing"/>
        <w:jc w:val="both"/>
        <w:rPr>
          <w:rFonts w:ascii="Times New Roman" w:hAnsi="Times New Roman" w:cs="Times New Roman"/>
          <w:sz w:val="24"/>
          <w:szCs w:val="24"/>
        </w:rPr>
      </w:pPr>
      <w:r w:rsidRPr="00F736D8">
        <w:rPr>
          <w:rFonts w:ascii="Times New Roman" w:hAnsi="Times New Roman" w:cs="Times New Roman"/>
          <w:sz w:val="24"/>
          <w:szCs w:val="24"/>
        </w:rPr>
        <w:t>Prihvatljive aktivnosti u okviru Poziva su</w:t>
      </w:r>
      <w:r w:rsidR="00513E2A" w:rsidRPr="00F736D8">
        <w:rPr>
          <w:rFonts w:ascii="Times New Roman" w:hAnsi="Times New Roman" w:cs="Times New Roman"/>
          <w:sz w:val="24"/>
          <w:szCs w:val="24"/>
        </w:rPr>
        <w:t>:</w:t>
      </w:r>
    </w:p>
    <w:p w14:paraId="56B73077" w14:textId="77777777" w:rsidR="00FB7026" w:rsidRPr="00F736D8" w:rsidRDefault="00FB7026" w:rsidP="00513E2A">
      <w:pPr>
        <w:pStyle w:val="NoSpacing"/>
        <w:jc w:val="both"/>
        <w:rPr>
          <w:rFonts w:ascii="Times New Roman" w:hAnsi="Times New Roman" w:cs="Times New Roman"/>
          <w:sz w:val="24"/>
          <w:szCs w:val="24"/>
        </w:rPr>
      </w:pPr>
    </w:p>
    <w:p w14:paraId="098163ED" w14:textId="73BA4835" w:rsidR="00513E2A" w:rsidRPr="00F736D8" w:rsidRDefault="00FB7026" w:rsidP="00513E2A">
      <w:pPr>
        <w:pStyle w:val="NoSpacing"/>
        <w:jc w:val="both"/>
        <w:rPr>
          <w:rFonts w:ascii="Times New Roman" w:hAnsi="Times New Roman" w:cs="Times New Roman"/>
          <w:sz w:val="24"/>
          <w:szCs w:val="24"/>
        </w:rPr>
      </w:pPr>
      <w:r w:rsidRPr="00F736D8">
        <w:rPr>
          <w:rFonts w:ascii="Times New Roman" w:hAnsi="Times New Roman" w:cs="Times New Roman"/>
          <w:sz w:val="24"/>
          <w:szCs w:val="24"/>
        </w:rPr>
        <w:t>Iz FSEU:</w:t>
      </w:r>
    </w:p>
    <w:p w14:paraId="1873AAA0" w14:textId="77777777" w:rsidR="00101D8D" w:rsidRDefault="00101D8D" w:rsidP="00101D8D">
      <w:pPr>
        <w:pStyle w:val="NoSpacing"/>
        <w:numPr>
          <w:ilvl w:val="0"/>
          <w:numId w:val="19"/>
        </w:numPr>
        <w:jc w:val="both"/>
        <w:rPr>
          <w:rFonts w:cstheme="minorHAnsi"/>
          <w:sz w:val="24"/>
          <w:szCs w:val="24"/>
        </w:rPr>
      </w:pPr>
      <w:bookmarkStart w:id="3" w:name="_GoBack"/>
      <w:bookmarkEnd w:id="3"/>
      <w:r w:rsidRPr="00513E2A">
        <w:rPr>
          <w:rFonts w:cstheme="minorHAnsi"/>
          <w:sz w:val="24"/>
          <w:szCs w:val="24"/>
        </w:rPr>
        <w:t>Priprema projektne dokumentacije za provedbu mjera zaštite kult</w:t>
      </w:r>
      <w:r>
        <w:rPr>
          <w:rFonts w:cstheme="minorHAnsi"/>
          <w:sz w:val="24"/>
          <w:szCs w:val="24"/>
        </w:rPr>
        <w:t>urne baštine oštećene u potresu</w:t>
      </w:r>
    </w:p>
    <w:p w14:paraId="2865687C" w14:textId="77777777" w:rsidR="00101D8D" w:rsidRPr="00513E2A" w:rsidRDefault="00101D8D" w:rsidP="00101D8D">
      <w:pPr>
        <w:pStyle w:val="NoSpacing"/>
        <w:numPr>
          <w:ilvl w:val="0"/>
          <w:numId w:val="19"/>
        </w:numPr>
        <w:jc w:val="both"/>
        <w:rPr>
          <w:rFonts w:cstheme="minorHAnsi"/>
          <w:sz w:val="24"/>
          <w:szCs w:val="24"/>
        </w:rPr>
      </w:pPr>
      <w:r w:rsidRPr="00513E2A">
        <w:rPr>
          <w:rFonts w:cstheme="minorHAnsi"/>
          <w:sz w:val="24"/>
          <w:szCs w:val="24"/>
        </w:rPr>
        <w:t>Provedba mjera zaštite kulturne baštine– izvođenje radova osiguranja i stabilizacije</w:t>
      </w:r>
    </w:p>
    <w:p w14:paraId="556624E7" w14:textId="77777777" w:rsidR="00101D8D" w:rsidRDefault="00101D8D" w:rsidP="00101D8D">
      <w:pPr>
        <w:pStyle w:val="NoSpacing"/>
        <w:ind w:left="720"/>
        <w:jc w:val="both"/>
        <w:rPr>
          <w:rFonts w:cstheme="minorHAnsi"/>
          <w:sz w:val="24"/>
          <w:szCs w:val="24"/>
        </w:rPr>
      </w:pPr>
      <w:r w:rsidRPr="00513E2A">
        <w:rPr>
          <w:rFonts w:cstheme="minorHAnsi"/>
          <w:sz w:val="24"/>
          <w:szCs w:val="24"/>
        </w:rPr>
        <w:t xml:space="preserve">Aktivnost 1. Priprema dokumentacije za provedbu mjera zaštite kulturne baštine oštećene u potresu </w:t>
      </w:r>
      <w:r w:rsidRPr="00513E2A">
        <w:rPr>
          <w:rFonts w:cstheme="minorHAnsi"/>
          <w:sz w:val="24"/>
          <w:szCs w:val="24"/>
        </w:rPr>
        <w:tab/>
        <w:t xml:space="preserve"> </w:t>
      </w:r>
    </w:p>
    <w:p w14:paraId="4AA2932D" w14:textId="77777777" w:rsidR="00101D8D" w:rsidRDefault="00101D8D" w:rsidP="00101D8D">
      <w:pPr>
        <w:pStyle w:val="NoSpacing"/>
        <w:jc w:val="both"/>
        <w:rPr>
          <w:rFonts w:cstheme="minorHAnsi"/>
          <w:sz w:val="24"/>
          <w:szCs w:val="24"/>
        </w:rPr>
      </w:pPr>
    </w:p>
    <w:p w14:paraId="59F4F658" w14:textId="77777777" w:rsidR="00101D8D" w:rsidRDefault="00101D8D" w:rsidP="00101D8D">
      <w:pPr>
        <w:pStyle w:val="NoSpacing"/>
        <w:jc w:val="both"/>
        <w:rPr>
          <w:rFonts w:cstheme="minorHAnsi"/>
          <w:sz w:val="24"/>
          <w:szCs w:val="24"/>
        </w:rPr>
      </w:pPr>
      <w:r>
        <w:rPr>
          <w:rFonts w:cstheme="minorHAnsi"/>
          <w:sz w:val="24"/>
          <w:szCs w:val="24"/>
        </w:rPr>
        <w:t>Iz MOO:</w:t>
      </w:r>
    </w:p>
    <w:p w14:paraId="259B755F" w14:textId="77777777" w:rsidR="00101D8D" w:rsidRDefault="00101D8D" w:rsidP="00101D8D">
      <w:pPr>
        <w:pStyle w:val="NoSpacing"/>
        <w:numPr>
          <w:ilvl w:val="0"/>
          <w:numId w:val="20"/>
        </w:numPr>
        <w:jc w:val="both"/>
        <w:rPr>
          <w:rFonts w:cstheme="minorHAnsi"/>
          <w:sz w:val="24"/>
          <w:szCs w:val="24"/>
        </w:rPr>
      </w:pPr>
      <w:r w:rsidRPr="00FB7026">
        <w:rPr>
          <w:rFonts w:cstheme="minorHAnsi"/>
          <w:sz w:val="24"/>
          <w:szCs w:val="24"/>
        </w:rPr>
        <w:t>Izrada projekta cjelovite i energetske obnove - dio dokumentacije koji nije financiran iz sredstava Fonda solidarnosti Europske unije</w:t>
      </w:r>
    </w:p>
    <w:p w14:paraId="57F28A76" w14:textId="77777777" w:rsidR="00101D8D" w:rsidRDefault="00101D8D" w:rsidP="00101D8D">
      <w:pPr>
        <w:pStyle w:val="NoSpacing"/>
        <w:numPr>
          <w:ilvl w:val="0"/>
          <w:numId w:val="20"/>
        </w:numPr>
        <w:jc w:val="both"/>
        <w:rPr>
          <w:rFonts w:cstheme="minorHAnsi"/>
          <w:sz w:val="24"/>
          <w:szCs w:val="24"/>
        </w:rPr>
      </w:pPr>
      <w:r w:rsidRPr="00FB7026">
        <w:rPr>
          <w:rFonts w:cstheme="minorHAnsi"/>
          <w:sz w:val="24"/>
          <w:szCs w:val="24"/>
        </w:rPr>
        <w:t>Izvođenje radova cjelovite obnove i energetske obnove</w:t>
      </w:r>
    </w:p>
    <w:p w14:paraId="0EB6BF9D" w14:textId="77777777" w:rsidR="00101D8D" w:rsidRDefault="00101D8D" w:rsidP="00101D8D">
      <w:pPr>
        <w:pStyle w:val="NoSpacing"/>
        <w:numPr>
          <w:ilvl w:val="0"/>
          <w:numId w:val="20"/>
        </w:numPr>
        <w:jc w:val="both"/>
        <w:rPr>
          <w:rFonts w:cstheme="minorHAnsi"/>
          <w:sz w:val="24"/>
          <w:szCs w:val="24"/>
        </w:rPr>
      </w:pPr>
      <w:r w:rsidRPr="00FB7026">
        <w:rPr>
          <w:rFonts w:cstheme="minorHAnsi"/>
          <w:sz w:val="24"/>
          <w:szCs w:val="24"/>
        </w:rPr>
        <w:t>Stručni nadzor i drugi sudionici u gradnji</w:t>
      </w:r>
    </w:p>
    <w:p w14:paraId="13E1AF59" w14:textId="77777777" w:rsidR="00101D8D" w:rsidRDefault="00101D8D" w:rsidP="00101D8D">
      <w:pPr>
        <w:pStyle w:val="NoSpacing"/>
        <w:numPr>
          <w:ilvl w:val="0"/>
          <w:numId w:val="20"/>
        </w:numPr>
        <w:jc w:val="both"/>
        <w:rPr>
          <w:rFonts w:cstheme="minorHAnsi"/>
          <w:sz w:val="24"/>
          <w:szCs w:val="24"/>
        </w:rPr>
      </w:pPr>
      <w:r w:rsidRPr="00024EE5">
        <w:rPr>
          <w:rFonts w:cstheme="minorHAnsi"/>
          <w:sz w:val="24"/>
          <w:szCs w:val="24"/>
        </w:rPr>
        <w:t>Upravljanje projektom</w:t>
      </w:r>
    </w:p>
    <w:p w14:paraId="54109D7B" w14:textId="77777777" w:rsidR="00101D8D" w:rsidRDefault="00101D8D" w:rsidP="00101D8D">
      <w:pPr>
        <w:pStyle w:val="NoSpacing"/>
        <w:numPr>
          <w:ilvl w:val="0"/>
          <w:numId w:val="20"/>
        </w:numPr>
        <w:jc w:val="both"/>
        <w:rPr>
          <w:rFonts w:cstheme="minorHAnsi"/>
          <w:sz w:val="24"/>
          <w:szCs w:val="24"/>
        </w:rPr>
      </w:pPr>
      <w:r w:rsidRPr="00024EE5">
        <w:rPr>
          <w:rFonts w:eastAsia="Times New Roman" w:cs="Times New Roman"/>
          <w:sz w:val="24"/>
          <w:szCs w:val="24"/>
          <w:lang w:eastAsia="hr-HR"/>
        </w:rPr>
        <w:t>Promidžba i vidljivost</w:t>
      </w:r>
    </w:p>
    <w:p w14:paraId="1DC22543" w14:textId="77777777" w:rsidR="00024EE5" w:rsidRPr="00F736D8" w:rsidRDefault="00024EE5" w:rsidP="005B185B">
      <w:pPr>
        <w:tabs>
          <w:tab w:val="center" w:pos="4320"/>
          <w:tab w:val="right" w:pos="8640"/>
        </w:tabs>
        <w:spacing w:after="120"/>
        <w:ind w:right="0"/>
        <w:jc w:val="left"/>
        <w:rPr>
          <w:rFonts w:ascii="Times New Roman" w:eastAsia="Times New Roman" w:hAnsi="Times New Roman" w:cs="Times New Roman"/>
          <w:b/>
          <w:sz w:val="24"/>
          <w:szCs w:val="24"/>
          <w:lang w:val="hr-HR" w:eastAsia="hr-HR"/>
        </w:rPr>
      </w:pPr>
    </w:p>
    <w:p w14:paraId="32FA4295" w14:textId="77777777" w:rsidR="005B185B" w:rsidRPr="00F736D8" w:rsidRDefault="005B185B" w:rsidP="005B185B">
      <w:pPr>
        <w:tabs>
          <w:tab w:val="center" w:pos="4320"/>
          <w:tab w:val="right" w:pos="8640"/>
        </w:tabs>
        <w:spacing w:after="120"/>
        <w:ind w:right="0"/>
        <w:jc w:val="left"/>
        <w:rPr>
          <w:rFonts w:ascii="Times New Roman" w:eastAsia="Times New Roman" w:hAnsi="Times New Roman" w:cs="Times New Roman"/>
          <w:b/>
          <w:bCs/>
          <w:sz w:val="24"/>
          <w:szCs w:val="24"/>
          <w:lang w:val="en-US" w:eastAsia="ar-SA"/>
        </w:rPr>
      </w:pPr>
      <w:r w:rsidRPr="00F736D8">
        <w:rPr>
          <w:rFonts w:ascii="Times New Roman" w:eastAsia="Times New Roman" w:hAnsi="Times New Roman" w:cs="Times New Roman"/>
          <w:b/>
          <w:sz w:val="24"/>
          <w:szCs w:val="24"/>
          <w:lang w:val="hr-HR" w:eastAsia="hr-HR"/>
        </w:rPr>
        <w:t>5. Postupak prijave</w:t>
      </w:r>
    </w:p>
    <w:p w14:paraId="3501FC3C" w14:textId="77777777" w:rsidR="005B185B" w:rsidRPr="00F736D8" w:rsidRDefault="00513E2A" w:rsidP="005B185B">
      <w:pPr>
        <w:ind w:right="0"/>
        <w:rPr>
          <w:rFonts w:ascii="Times New Roman" w:eastAsia="Times New Roman" w:hAnsi="Times New Roman" w:cs="Times New Roman"/>
          <w:sz w:val="24"/>
          <w:szCs w:val="24"/>
          <w:lang w:val="hr-HR" w:eastAsia="hr-HR"/>
        </w:rPr>
      </w:pPr>
      <w:r w:rsidRPr="00F736D8">
        <w:rPr>
          <w:rFonts w:ascii="Times New Roman" w:eastAsia="Times New Roman" w:hAnsi="Times New Roman" w:cs="Times New Roman"/>
          <w:sz w:val="24"/>
          <w:szCs w:val="24"/>
          <w:lang w:val="hr-HR" w:eastAsia="hr-HR"/>
        </w:rPr>
        <w:t>Poziv se provodi kao otvoreni postupak. Dostava (podnošenje) projektnih prijedloga dozvoljena je najranije danom objave javnog Poziva, a najkasnije do isteka roka operacije. Operacije će biti razmatrane po redoslijedu zaprimanja prijava.</w:t>
      </w:r>
    </w:p>
    <w:p w14:paraId="28365CBF" w14:textId="77777777" w:rsidR="00513E2A" w:rsidRPr="00F736D8" w:rsidRDefault="00513E2A" w:rsidP="005B185B">
      <w:pPr>
        <w:ind w:right="0"/>
        <w:rPr>
          <w:rFonts w:ascii="Times New Roman" w:eastAsia="Times New Roman" w:hAnsi="Times New Roman" w:cs="Times New Roman"/>
          <w:sz w:val="24"/>
          <w:szCs w:val="24"/>
          <w:lang w:val="hr-HR" w:eastAsia="hr-HR"/>
        </w:rPr>
      </w:pPr>
    </w:p>
    <w:p w14:paraId="4890C1C9" w14:textId="4B0E9706" w:rsidR="009A4191" w:rsidRPr="00F736D8" w:rsidRDefault="00513E2A" w:rsidP="009A4191">
      <w:pPr>
        <w:rPr>
          <w:rFonts w:ascii="Times New Roman" w:hAnsi="Times New Roman" w:cs="Times New Roman"/>
          <w:sz w:val="24"/>
          <w:szCs w:val="24"/>
        </w:rPr>
      </w:pPr>
      <w:r w:rsidRPr="00F736D8">
        <w:rPr>
          <w:rFonts w:ascii="Times New Roman" w:hAnsi="Times New Roman" w:cs="Times New Roman"/>
          <w:sz w:val="24"/>
          <w:szCs w:val="24"/>
        </w:rPr>
        <w:t xml:space="preserve">Projektni prijedlog </w:t>
      </w:r>
      <w:r w:rsidR="00024EE5" w:rsidRPr="00F736D8">
        <w:rPr>
          <w:rFonts w:ascii="Times New Roman" w:hAnsi="Times New Roman" w:cs="Times New Roman"/>
          <w:sz w:val="24"/>
          <w:szCs w:val="24"/>
        </w:rPr>
        <w:t xml:space="preserve">i dopuna projektnog prijedloga </w:t>
      </w:r>
      <w:r w:rsidRPr="00F736D8">
        <w:rPr>
          <w:rFonts w:ascii="Times New Roman" w:hAnsi="Times New Roman" w:cs="Times New Roman"/>
          <w:sz w:val="24"/>
          <w:szCs w:val="24"/>
        </w:rPr>
        <w:t xml:space="preserve">mora se dostaviti (podnijeti) putem sustava e-pisarnice kroz modul e-Prijavnice Ministarstva kulture i medija unutar roka određenog ovim Pozivom. Faza zaprimanja i registracije vrši se automatski putem kroz sustava e-pisarnica. </w:t>
      </w:r>
    </w:p>
    <w:p w14:paraId="746710E9" w14:textId="77777777" w:rsidR="00C9673E" w:rsidRPr="00F736D8" w:rsidRDefault="00C9673E" w:rsidP="009A4191">
      <w:pPr>
        <w:rPr>
          <w:rFonts w:ascii="Times New Roman" w:hAnsi="Times New Roman" w:cs="Times New Roman"/>
          <w:sz w:val="24"/>
          <w:szCs w:val="24"/>
        </w:rPr>
      </w:pPr>
    </w:p>
    <w:p w14:paraId="3100B321" w14:textId="77777777" w:rsidR="00476797" w:rsidRPr="00F736D8" w:rsidRDefault="00476797" w:rsidP="00476797">
      <w:pPr>
        <w:tabs>
          <w:tab w:val="center" w:pos="4320"/>
          <w:tab w:val="right" w:pos="8640"/>
        </w:tabs>
        <w:spacing w:after="120"/>
        <w:ind w:right="0"/>
        <w:jc w:val="left"/>
        <w:rPr>
          <w:rFonts w:ascii="Times New Roman" w:eastAsia="Times New Roman" w:hAnsi="Times New Roman" w:cs="Times New Roman"/>
          <w:b/>
          <w:sz w:val="24"/>
          <w:szCs w:val="24"/>
          <w:lang w:val="hr-HR" w:eastAsia="hr-HR"/>
        </w:rPr>
      </w:pPr>
      <w:r w:rsidRPr="00F736D8">
        <w:rPr>
          <w:rFonts w:ascii="Times New Roman" w:eastAsia="Times New Roman" w:hAnsi="Times New Roman" w:cs="Times New Roman"/>
          <w:b/>
          <w:sz w:val="24"/>
          <w:szCs w:val="24"/>
          <w:lang w:val="hr-HR" w:eastAsia="hr-HR"/>
        </w:rPr>
        <w:t>6. Vrsta poziva</w:t>
      </w:r>
    </w:p>
    <w:p w14:paraId="02E4D5D4" w14:textId="7219129C" w:rsidR="00476797" w:rsidRPr="00F736D8" w:rsidRDefault="00476797" w:rsidP="00476797">
      <w:pPr>
        <w:tabs>
          <w:tab w:val="center" w:pos="4320"/>
          <w:tab w:val="right" w:pos="8640"/>
        </w:tabs>
        <w:spacing w:after="120"/>
        <w:ind w:right="0"/>
        <w:rPr>
          <w:rFonts w:ascii="Times New Roman" w:eastAsia="Times New Roman" w:hAnsi="Times New Roman" w:cs="Times New Roman"/>
          <w:bCs/>
          <w:sz w:val="24"/>
          <w:szCs w:val="24"/>
          <w:lang w:val="en-US" w:eastAsia="ar-SA"/>
        </w:rPr>
      </w:pPr>
      <w:r w:rsidRPr="00F736D8">
        <w:rPr>
          <w:rFonts w:ascii="Times New Roman" w:eastAsia="Times New Roman" w:hAnsi="Times New Roman" w:cs="Times New Roman"/>
          <w:sz w:val="24"/>
          <w:szCs w:val="24"/>
          <w:lang w:val="hr-HR" w:eastAsia="hr-HR"/>
        </w:rPr>
        <w:t xml:space="preserve">Otvoreni poziv na dostavu projektnih prijedloga. Poziv je otvoren </w:t>
      </w:r>
      <w:r w:rsidR="00024EE5" w:rsidRPr="00F736D8">
        <w:rPr>
          <w:rFonts w:ascii="Times New Roman" w:eastAsia="Times New Roman" w:hAnsi="Times New Roman" w:cs="Times New Roman"/>
          <w:sz w:val="24"/>
          <w:szCs w:val="24"/>
          <w:lang w:val="hr-HR" w:eastAsia="hr-HR"/>
        </w:rPr>
        <w:t>120 dana od dana objave.</w:t>
      </w:r>
      <w:r w:rsidRPr="00F736D8">
        <w:rPr>
          <w:rFonts w:ascii="Times New Roman" w:eastAsia="Times New Roman" w:hAnsi="Times New Roman" w:cs="Times New Roman"/>
          <w:sz w:val="24"/>
          <w:szCs w:val="24"/>
          <w:lang w:val="hr-HR" w:eastAsia="hr-HR"/>
        </w:rPr>
        <w:t xml:space="preserve"> U slučaju iskorištenja alociranih sredstav</w:t>
      </w:r>
      <w:r w:rsidR="00E564F0" w:rsidRPr="00F736D8">
        <w:rPr>
          <w:rFonts w:ascii="Times New Roman" w:eastAsia="Times New Roman" w:hAnsi="Times New Roman" w:cs="Times New Roman"/>
          <w:sz w:val="24"/>
          <w:szCs w:val="24"/>
          <w:lang w:val="hr-HR" w:eastAsia="hr-HR"/>
        </w:rPr>
        <w:t xml:space="preserve">a, </w:t>
      </w:r>
      <w:r w:rsidRPr="00F736D8">
        <w:rPr>
          <w:rFonts w:ascii="Times New Roman" w:eastAsia="Times New Roman" w:hAnsi="Times New Roman" w:cs="Times New Roman"/>
          <w:sz w:val="24"/>
          <w:szCs w:val="24"/>
          <w:lang w:val="hr-HR" w:eastAsia="hr-HR"/>
        </w:rPr>
        <w:t>poziv će biti ranije zatvoren.</w:t>
      </w:r>
      <w:r w:rsidR="005A37FB" w:rsidRPr="00F736D8">
        <w:rPr>
          <w:rFonts w:ascii="Times New Roman" w:eastAsia="Times New Roman" w:hAnsi="Times New Roman" w:cs="Times New Roman"/>
          <w:sz w:val="24"/>
          <w:szCs w:val="24"/>
          <w:lang w:val="hr-HR" w:eastAsia="hr-HR"/>
        </w:rPr>
        <w:t xml:space="preserve"> Poziv se automatski </w:t>
      </w:r>
      <w:r w:rsidR="005A37FB" w:rsidRPr="00F736D8">
        <w:rPr>
          <w:rFonts w:ascii="Times New Roman" w:eastAsia="Times New Roman" w:hAnsi="Times New Roman" w:cs="Times New Roman"/>
          <w:sz w:val="24"/>
          <w:szCs w:val="24"/>
          <w:lang w:val="hr-HR" w:eastAsia="hr-HR"/>
        </w:rPr>
        <w:lastRenderedPageBreak/>
        <w:t>ranije zatvara kada ukupni iznos zaprimljenih</w:t>
      </w:r>
      <w:r w:rsidR="00024EE5" w:rsidRPr="00F736D8">
        <w:rPr>
          <w:rFonts w:ascii="Times New Roman" w:eastAsia="Times New Roman" w:hAnsi="Times New Roman" w:cs="Times New Roman"/>
          <w:sz w:val="24"/>
          <w:szCs w:val="24"/>
          <w:lang w:val="hr-HR" w:eastAsia="hr-HR"/>
        </w:rPr>
        <w:t xml:space="preserve"> projektnih prijedloga dosegne 1</w:t>
      </w:r>
      <w:r w:rsidR="005A37FB" w:rsidRPr="00F736D8">
        <w:rPr>
          <w:rFonts w:ascii="Times New Roman" w:eastAsia="Times New Roman" w:hAnsi="Times New Roman" w:cs="Times New Roman"/>
          <w:sz w:val="24"/>
          <w:szCs w:val="24"/>
          <w:lang w:val="hr-HR" w:eastAsia="hr-HR"/>
        </w:rPr>
        <w:t xml:space="preserve">00% inicijalne alokacije poziva. </w:t>
      </w:r>
    </w:p>
    <w:p w14:paraId="1FEBDB84" w14:textId="77777777" w:rsidR="00513E2A" w:rsidRPr="00F736D8" w:rsidRDefault="00513E2A" w:rsidP="00513E2A">
      <w:pPr>
        <w:rPr>
          <w:rFonts w:ascii="Times New Roman" w:hAnsi="Times New Roman" w:cs="Times New Roman"/>
          <w:sz w:val="24"/>
          <w:szCs w:val="24"/>
        </w:rPr>
      </w:pPr>
    </w:p>
    <w:sectPr w:rsidR="00513E2A" w:rsidRPr="00F736D8" w:rsidSect="008839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00620" w14:textId="77777777" w:rsidR="002F2020" w:rsidRDefault="002F2020" w:rsidP="00B86C0E">
      <w:r>
        <w:separator/>
      </w:r>
    </w:p>
  </w:endnote>
  <w:endnote w:type="continuationSeparator" w:id="0">
    <w:p w14:paraId="5906BDCF" w14:textId="77777777" w:rsidR="002F2020" w:rsidRDefault="002F2020" w:rsidP="00B8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FD95B" w14:textId="77777777" w:rsidR="00444D16" w:rsidRDefault="00A821E0" w:rsidP="00C22E73">
    <w:pPr>
      <w:pStyle w:val="Footer"/>
      <w:ind w:firstLine="1701"/>
    </w:pPr>
    <w:r w:rsidRPr="00124B2D">
      <w:rPr>
        <w:noProof/>
        <w:lang w:val="hr-HR" w:eastAsia="hr-HR"/>
      </w:rPr>
      <mc:AlternateContent>
        <mc:Choice Requires="wps">
          <w:drawing>
            <wp:anchor distT="0" distB="0" distL="114300" distR="114300" simplePos="0" relativeHeight="251662336" behindDoc="0" locked="0" layoutInCell="1" allowOverlap="1" wp14:anchorId="29DC39D5" wp14:editId="00A37906">
              <wp:simplePos x="0" y="0"/>
              <wp:positionH relativeFrom="column">
                <wp:posOffset>3576955</wp:posOffset>
              </wp:positionH>
              <wp:positionV relativeFrom="paragraph">
                <wp:posOffset>-50165</wp:posOffset>
              </wp:positionV>
              <wp:extent cx="2009775" cy="381000"/>
              <wp:effectExtent l="0" t="0" r="0" b="0"/>
              <wp:wrapNone/>
              <wp:docPr id="12" name="Pravokutnik 11"/>
              <wp:cNvGraphicFramePr/>
              <a:graphic xmlns:a="http://schemas.openxmlformats.org/drawingml/2006/main">
                <a:graphicData uri="http://schemas.microsoft.com/office/word/2010/wordprocessingShape">
                  <wps:wsp>
                    <wps:cNvSpPr/>
                    <wps:spPr>
                      <a:xfrm>
                        <a:off x="0" y="0"/>
                        <a:ext cx="2009775" cy="381000"/>
                      </a:xfrm>
                      <a:prstGeom prst="rect">
                        <a:avLst/>
                      </a:prstGeom>
                    </wps:spPr>
                    <wps:txbx>
                      <w:txbxContent>
                        <w:p w14:paraId="6ACC3C97" w14:textId="77777777" w:rsidR="00124B2D" w:rsidRPr="007A089A" w:rsidRDefault="00124B2D" w:rsidP="00124B2D">
                          <w:pPr>
                            <w:rPr>
                              <w:color w:val="003399"/>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9DC39D5" id="Pravokutnik 11" o:spid="_x0000_s1026" style="position:absolute;left:0;text-align:left;margin-left:281.65pt;margin-top:-3.95pt;width:15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" filled="f" stroked="f">
              <v:textbox>
                <w:txbxContent>
                  <w:p w14:paraId="6ACC3C97" w14:textId="77777777" w:rsidR="00124B2D" w:rsidRPr="007A089A" w:rsidRDefault="00124B2D" w:rsidP="00124B2D">
                    <w:pPr>
                      <w:rPr>
                        <w:color w:val="003399"/>
                        <w:sz w:val="16"/>
                        <w:szCs w:val="16"/>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DFFB3" w14:textId="77777777" w:rsidR="002F2020" w:rsidRDefault="002F2020" w:rsidP="00B86C0E">
      <w:r>
        <w:separator/>
      </w:r>
    </w:p>
  </w:footnote>
  <w:footnote w:type="continuationSeparator" w:id="0">
    <w:p w14:paraId="4934FE07" w14:textId="77777777" w:rsidR="002F2020" w:rsidRDefault="002F2020" w:rsidP="00B86C0E">
      <w:r>
        <w:continuationSeparator/>
      </w:r>
    </w:p>
  </w:footnote>
  <w:footnote w:id="1">
    <w:p w14:paraId="7955446E" w14:textId="77777777" w:rsidR="00E85458" w:rsidRDefault="00E85458" w:rsidP="00E85458">
      <w:pPr>
        <w:pStyle w:val="FootnoteText"/>
      </w:pPr>
      <w:r>
        <w:rPr>
          <w:rStyle w:val="FootnoteReference"/>
        </w:rPr>
        <w:footnoteRef/>
      </w:r>
      <w:r>
        <w:t xml:space="preserve"> </w:t>
      </w:r>
      <w:proofErr w:type="spellStart"/>
      <w:r>
        <w:t>Sukladno</w:t>
      </w:r>
      <w:proofErr w:type="spellEnd"/>
      <w:r>
        <w:t xml:space="preserve"> </w:t>
      </w:r>
      <w:proofErr w:type="spellStart"/>
      <w:r>
        <w:t>članku</w:t>
      </w:r>
      <w:proofErr w:type="spellEnd"/>
      <w:r>
        <w:t xml:space="preserve"> 3. </w:t>
      </w:r>
      <w:proofErr w:type="spellStart"/>
      <w:r>
        <w:t>stavku</w:t>
      </w:r>
      <w:proofErr w:type="spellEnd"/>
      <w:r>
        <w:t xml:space="preserve"> 3. </w:t>
      </w:r>
      <w:proofErr w:type="spellStart"/>
      <w:r w:rsidRPr="00D854DB">
        <w:rPr>
          <w:i/>
        </w:rPr>
        <w:t>Zakona</w:t>
      </w:r>
      <w:proofErr w:type="spellEnd"/>
      <w:r w:rsidRPr="00D854DB">
        <w:rPr>
          <w:i/>
        </w:rPr>
        <w:t xml:space="preserve"> o </w:t>
      </w:r>
      <w:proofErr w:type="spellStart"/>
      <w:r w:rsidRPr="00D854DB">
        <w:rPr>
          <w:i/>
        </w:rPr>
        <w:t>trgovačkim</w:t>
      </w:r>
      <w:proofErr w:type="spellEnd"/>
      <w:r w:rsidRPr="00D854DB">
        <w:rPr>
          <w:i/>
        </w:rPr>
        <w:t xml:space="preserve"> </w:t>
      </w:r>
      <w:proofErr w:type="spellStart"/>
      <w:r w:rsidRPr="00D854DB">
        <w:rPr>
          <w:i/>
        </w:rPr>
        <w:t>društvima</w:t>
      </w:r>
      <w:proofErr w:type="spellEnd"/>
      <w:r>
        <w:t xml:space="preserve"> </w:t>
      </w:r>
      <w:r w:rsidRPr="009F6C84">
        <w:t>(„</w:t>
      </w:r>
      <w:proofErr w:type="spellStart"/>
      <w:r w:rsidRPr="009F6C84">
        <w:t>Narodne</w:t>
      </w:r>
      <w:proofErr w:type="spellEnd"/>
      <w:r w:rsidRPr="009F6C84">
        <w:t xml:space="preserve"> </w:t>
      </w:r>
      <w:proofErr w:type="spellStart"/>
      <w:r w:rsidRPr="009F6C84">
        <w:t>novine</w:t>
      </w:r>
      <w:proofErr w:type="spellEnd"/>
      <w:r w:rsidRPr="009F6C84">
        <w:t xml:space="preserve">“; </w:t>
      </w:r>
      <w:proofErr w:type="spellStart"/>
      <w:r w:rsidRPr="009F6C84">
        <w:t>broj</w:t>
      </w:r>
      <w:proofErr w:type="spellEnd"/>
      <w:r w:rsidRPr="009F6C84">
        <w:t xml:space="preserve"> 111</w:t>
      </w:r>
      <w:r w:rsidRPr="00D854DB">
        <w:t>/93, 34/99, 121/99, 52/00, 118/03, 107/07, 146/08, 137/09, 125/11, 152/11, 111/12, 68/13, 110/15, 40/19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FD590F"/>
    <w:multiLevelType w:val="hybridMultilevel"/>
    <w:tmpl w:val="1AAA3E8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931DBD"/>
    <w:multiLevelType w:val="hybridMultilevel"/>
    <w:tmpl w:val="E8A47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1C5B07"/>
    <w:multiLevelType w:val="hybridMultilevel"/>
    <w:tmpl w:val="59520F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172652"/>
    <w:multiLevelType w:val="hybridMultilevel"/>
    <w:tmpl w:val="384E578C"/>
    <w:lvl w:ilvl="0" w:tplc="6A7A569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A3D3D"/>
    <w:multiLevelType w:val="hybridMultilevel"/>
    <w:tmpl w:val="025AA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CF96C44"/>
    <w:multiLevelType w:val="hybridMultilevel"/>
    <w:tmpl w:val="77D22E6E"/>
    <w:lvl w:ilvl="0" w:tplc="AA2CD6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C26881"/>
    <w:multiLevelType w:val="hybridMultilevel"/>
    <w:tmpl w:val="D54C72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D521B01"/>
    <w:multiLevelType w:val="hybridMultilevel"/>
    <w:tmpl w:val="987092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766B04"/>
    <w:multiLevelType w:val="hybridMultilevel"/>
    <w:tmpl w:val="83969894"/>
    <w:lvl w:ilvl="0" w:tplc="5F6622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AE3510"/>
    <w:multiLevelType w:val="hybridMultilevel"/>
    <w:tmpl w:val="467ED1DE"/>
    <w:lvl w:ilvl="0" w:tplc="AE36ED24">
      <w:start w:val="1"/>
      <w:numFmt w:val="bullet"/>
      <w:lvlText w:val="-"/>
      <w:lvlJc w:val="left"/>
      <w:pPr>
        <w:ind w:left="1440" w:hanging="360"/>
      </w:pPr>
      <w:rPr>
        <w:rFonts w:ascii="Tahoma" w:eastAsia="Calibri" w:hAnsi="Tahoma" w:cs="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08E7401"/>
    <w:multiLevelType w:val="hybridMultilevel"/>
    <w:tmpl w:val="22B00D64"/>
    <w:lvl w:ilvl="0" w:tplc="041A0017">
      <w:start w:val="1"/>
      <w:numFmt w:val="lowerLetter"/>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4" w15:restartNumberingAfterBreak="0">
    <w:nsid w:val="6666127C"/>
    <w:multiLevelType w:val="hybridMultilevel"/>
    <w:tmpl w:val="827418F0"/>
    <w:lvl w:ilvl="0" w:tplc="3D18167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676E240C"/>
    <w:multiLevelType w:val="hybridMultilevel"/>
    <w:tmpl w:val="4260EE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7A29AD"/>
    <w:multiLevelType w:val="hybridMultilevel"/>
    <w:tmpl w:val="25021E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A46E28"/>
    <w:multiLevelType w:val="hybridMultilevel"/>
    <w:tmpl w:val="6942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DC77DA"/>
    <w:multiLevelType w:val="hybridMultilevel"/>
    <w:tmpl w:val="B8460602"/>
    <w:lvl w:ilvl="0" w:tplc="5F6622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BE14AB7"/>
    <w:multiLevelType w:val="hybridMultilevel"/>
    <w:tmpl w:val="427CF512"/>
    <w:lvl w:ilvl="0" w:tplc="5F66226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7"/>
  </w:num>
  <w:num w:numId="4">
    <w:abstractNumId w:val="12"/>
  </w:num>
  <w:num w:numId="5">
    <w:abstractNumId w:val="13"/>
  </w:num>
  <w:num w:numId="6">
    <w:abstractNumId w:val="14"/>
  </w:num>
  <w:num w:numId="7">
    <w:abstractNumId w:val="9"/>
  </w:num>
  <w:num w:numId="8">
    <w:abstractNumId w:val="19"/>
  </w:num>
  <w:num w:numId="9">
    <w:abstractNumId w:val="11"/>
  </w:num>
  <w:num w:numId="10">
    <w:abstractNumId w:val="18"/>
  </w:num>
  <w:num w:numId="11">
    <w:abstractNumId w:val="1"/>
  </w:num>
  <w:num w:numId="12">
    <w:abstractNumId w:val="15"/>
  </w:num>
  <w:num w:numId="13">
    <w:abstractNumId w:val="16"/>
  </w:num>
  <w:num w:numId="14">
    <w:abstractNumId w:val="8"/>
  </w:num>
  <w:num w:numId="15">
    <w:abstractNumId w:val="17"/>
  </w:num>
  <w:num w:numId="16">
    <w:abstractNumId w:val="4"/>
  </w:num>
  <w:num w:numId="17">
    <w:abstractNumId w:val="0"/>
  </w:num>
  <w:num w:numId="18">
    <w:abstractNumId w:val="6"/>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9C"/>
    <w:rsid w:val="0000755D"/>
    <w:rsid w:val="00024EE5"/>
    <w:rsid w:val="00053806"/>
    <w:rsid w:val="000A4C28"/>
    <w:rsid w:val="000B1660"/>
    <w:rsid w:val="000D3BCD"/>
    <w:rsid w:val="00101D8D"/>
    <w:rsid w:val="00117077"/>
    <w:rsid w:val="001171EB"/>
    <w:rsid w:val="00124B2D"/>
    <w:rsid w:val="00131179"/>
    <w:rsid w:val="001334E1"/>
    <w:rsid w:val="0013360C"/>
    <w:rsid w:val="00137417"/>
    <w:rsid w:val="001F38C5"/>
    <w:rsid w:val="0020777A"/>
    <w:rsid w:val="00243372"/>
    <w:rsid w:val="00267A82"/>
    <w:rsid w:val="0027622E"/>
    <w:rsid w:val="0029622A"/>
    <w:rsid w:val="002F04E5"/>
    <w:rsid w:val="002F2020"/>
    <w:rsid w:val="00302D9D"/>
    <w:rsid w:val="00323F91"/>
    <w:rsid w:val="00324C03"/>
    <w:rsid w:val="00325CA2"/>
    <w:rsid w:val="00336FBB"/>
    <w:rsid w:val="003503AC"/>
    <w:rsid w:val="00383E08"/>
    <w:rsid w:val="0039578A"/>
    <w:rsid w:val="003D064F"/>
    <w:rsid w:val="003D70D9"/>
    <w:rsid w:val="00414493"/>
    <w:rsid w:val="004275FA"/>
    <w:rsid w:val="00430B16"/>
    <w:rsid w:val="00435140"/>
    <w:rsid w:val="00444D16"/>
    <w:rsid w:val="00445057"/>
    <w:rsid w:val="004534C7"/>
    <w:rsid w:val="00473B48"/>
    <w:rsid w:val="00476797"/>
    <w:rsid w:val="00476D98"/>
    <w:rsid w:val="00484BA4"/>
    <w:rsid w:val="004A5A4C"/>
    <w:rsid w:val="004C50AE"/>
    <w:rsid w:val="004E4D32"/>
    <w:rsid w:val="004F1620"/>
    <w:rsid w:val="00512E74"/>
    <w:rsid w:val="00513E2A"/>
    <w:rsid w:val="005350F6"/>
    <w:rsid w:val="005A31AE"/>
    <w:rsid w:val="005A37FB"/>
    <w:rsid w:val="005B185B"/>
    <w:rsid w:val="005D5566"/>
    <w:rsid w:val="0060106B"/>
    <w:rsid w:val="006406CB"/>
    <w:rsid w:val="00646251"/>
    <w:rsid w:val="00662742"/>
    <w:rsid w:val="00667D37"/>
    <w:rsid w:val="006A1DB6"/>
    <w:rsid w:val="006A22BB"/>
    <w:rsid w:val="006B1F4D"/>
    <w:rsid w:val="006E4762"/>
    <w:rsid w:val="007447A0"/>
    <w:rsid w:val="00746819"/>
    <w:rsid w:val="00772823"/>
    <w:rsid w:val="007742DA"/>
    <w:rsid w:val="00790687"/>
    <w:rsid w:val="00796052"/>
    <w:rsid w:val="007A0713"/>
    <w:rsid w:val="007C4859"/>
    <w:rsid w:val="0082364D"/>
    <w:rsid w:val="00833CB3"/>
    <w:rsid w:val="0086554B"/>
    <w:rsid w:val="00866562"/>
    <w:rsid w:val="008748D8"/>
    <w:rsid w:val="00883985"/>
    <w:rsid w:val="008E3418"/>
    <w:rsid w:val="008F79BC"/>
    <w:rsid w:val="009177DC"/>
    <w:rsid w:val="00940B3A"/>
    <w:rsid w:val="00957B7F"/>
    <w:rsid w:val="009A4191"/>
    <w:rsid w:val="009A6FE1"/>
    <w:rsid w:val="009C075F"/>
    <w:rsid w:val="009D4F3F"/>
    <w:rsid w:val="009E0190"/>
    <w:rsid w:val="00A233F0"/>
    <w:rsid w:val="00A31A4A"/>
    <w:rsid w:val="00A344D6"/>
    <w:rsid w:val="00A800A8"/>
    <w:rsid w:val="00A821E0"/>
    <w:rsid w:val="00A86675"/>
    <w:rsid w:val="00A97370"/>
    <w:rsid w:val="00AD05C2"/>
    <w:rsid w:val="00AD1BF3"/>
    <w:rsid w:val="00B116F9"/>
    <w:rsid w:val="00B20C64"/>
    <w:rsid w:val="00B23793"/>
    <w:rsid w:val="00B24C6C"/>
    <w:rsid w:val="00B61D2F"/>
    <w:rsid w:val="00B64B16"/>
    <w:rsid w:val="00B86C0E"/>
    <w:rsid w:val="00BA4A5C"/>
    <w:rsid w:val="00BA55C2"/>
    <w:rsid w:val="00BA6F0D"/>
    <w:rsid w:val="00BA7B9C"/>
    <w:rsid w:val="00C130FE"/>
    <w:rsid w:val="00C22E73"/>
    <w:rsid w:val="00C9673E"/>
    <w:rsid w:val="00CA1A43"/>
    <w:rsid w:val="00CA389D"/>
    <w:rsid w:val="00CC4185"/>
    <w:rsid w:val="00CD56F4"/>
    <w:rsid w:val="00CF7123"/>
    <w:rsid w:val="00D010E4"/>
    <w:rsid w:val="00D06D0E"/>
    <w:rsid w:val="00D444C7"/>
    <w:rsid w:val="00D55DAE"/>
    <w:rsid w:val="00D60AB3"/>
    <w:rsid w:val="00D61A51"/>
    <w:rsid w:val="00D80BE3"/>
    <w:rsid w:val="00D97F5F"/>
    <w:rsid w:val="00DC0F34"/>
    <w:rsid w:val="00DE5C70"/>
    <w:rsid w:val="00E216E8"/>
    <w:rsid w:val="00E564F0"/>
    <w:rsid w:val="00E64C42"/>
    <w:rsid w:val="00E8145C"/>
    <w:rsid w:val="00E85458"/>
    <w:rsid w:val="00EB3CD6"/>
    <w:rsid w:val="00EC33D3"/>
    <w:rsid w:val="00F00B6B"/>
    <w:rsid w:val="00F02332"/>
    <w:rsid w:val="00F11FD3"/>
    <w:rsid w:val="00F13160"/>
    <w:rsid w:val="00F631EE"/>
    <w:rsid w:val="00F736D8"/>
    <w:rsid w:val="00FA098A"/>
    <w:rsid w:val="00FB7026"/>
    <w:rsid w:val="00FE7D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5BEDD"/>
  <w15:docId w15:val="{7181B481-C8FD-479A-BF3B-9034FBFD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ny PSDB"/>
    <w:qFormat/>
    <w:rsid w:val="00267A82"/>
    <w:pPr>
      <w:ind w:right="-1"/>
      <w:jc w:val="both"/>
    </w:pPr>
    <w:rPr>
      <w:rFonts w:ascii="Tahoma" w:hAnsi="Tahoma" w:cs="Tahoma"/>
      <w:lang w:val="pl-PL" w:eastAsia="pl-PL"/>
    </w:rPr>
  </w:style>
  <w:style w:type="paragraph" w:styleId="Heading1">
    <w:name w:val="heading 1"/>
    <w:aliases w:val="Nagłówek bez numeracji PSDB"/>
    <w:basedOn w:val="Normal"/>
    <w:next w:val="Normal"/>
    <w:link w:val="Heading1Char"/>
    <w:autoRedefine/>
    <w:uiPriority w:val="99"/>
    <w:qFormat/>
    <w:rsid w:val="00267A82"/>
    <w:pPr>
      <w:keepNext/>
      <w:keepLines/>
      <w:pBdr>
        <w:bottom w:val="single" w:sz="8" w:space="1" w:color="41697D"/>
      </w:pBdr>
      <w:spacing w:before="480"/>
      <w:ind w:left="-284"/>
      <w:outlineLvl w:val="0"/>
    </w:pPr>
    <w:rPr>
      <w:color w:val="365F91"/>
      <w:sz w:val="28"/>
      <w:szCs w:val="28"/>
    </w:rPr>
  </w:style>
  <w:style w:type="paragraph" w:styleId="Heading2">
    <w:name w:val="heading 2"/>
    <w:basedOn w:val="Normal"/>
    <w:next w:val="Normal"/>
    <w:link w:val="Heading2Char"/>
    <w:uiPriority w:val="99"/>
    <w:qFormat/>
    <w:rsid w:val="00267A8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267A82"/>
    <w:pPr>
      <w:keepNext/>
      <w:keepLines/>
      <w:spacing w:before="200"/>
      <w:outlineLvl w:val="2"/>
    </w:pPr>
    <w:rPr>
      <w:rFonts w:ascii="Cambria" w:hAnsi="Cambria" w:cs="Cambria"/>
      <w:b/>
      <w:bCs/>
      <w:color w:val="4F81BD"/>
      <w:sz w:val="24"/>
      <w:szCs w:val="24"/>
    </w:rPr>
  </w:style>
  <w:style w:type="paragraph" w:styleId="Heading4">
    <w:name w:val="heading 4"/>
    <w:basedOn w:val="Normal"/>
    <w:next w:val="Normal"/>
    <w:link w:val="Heading4Char"/>
    <w:uiPriority w:val="99"/>
    <w:qFormat/>
    <w:rsid w:val="00267A82"/>
    <w:pPr>
      <w:keepNext/>
      <w:keepLines/>
      <w:spacing w:before="200"/>
      <w:outlineLvl w:val="3"/>
    </w:pPr>
    <w:rPr>
      <w:rFonts w:ascii="Cambria" w:hAnsi="Cambria" w:cs="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główek bez numeracji PSDB Char"/>
    <w:link w:val="Heading1"/>
    <w:uiPriority w:val="99"/>
    <w:rsid w:val="00267A82"/>
    <w:rPr>
      <w:rFonts w:ascii="Tahoma" w:hAnsi="Tahoma" w:cs="Tahoma"/>
      <w:color w:val="365F91"/>
      <w:sz w:val="28"/>
      <w:szCs w:val="28"/>
      <w:lang w:eastAsia="pl-PL"/>
    </w:rPr>
  </w:style>
  <w:style w:type="character" w:customStyle="1" w:styleId="Heading2Char">
    <w:name w:val="Heading 2 Char"/>
    <w:link w:val="Heading2"/>
    <w:uiPriority w:val="99"/>
    <w:rsid w:val="00267A82"/>
    <w:rPr>
      <w:rFonts w:ascii="Cambria" w:hAnsi="Cambria" w:cs="Cambria"/>
      <w:b/>
      <w:bCs/>
      <w:color w:val="4F81BD"/>
      <w:sz w:val="26"/>
      <w:szCs w:val="26"/>
      <w:lang w:eastAsia="pl-PL"/>
    </w:rPr>
  </w:style>
  <w:style w:type="character" w:customStyle="1" w:styleId="Heading3Char">
    <w:name w:val="Heading 3 Char"/>
    <w:link w:val="Heading3"/>
    <w:uiPriority w:val="99"/>
    <w:rsid w:val="00267A82"/>
    <w:rPr>
      <w:rFonts w:ascii="Cambria" w:hAnsi="Cambria" w:cs="Cambria"/>
      <w:b/>
      <w:bCs/>
      <w:color w:val="4F81BD"/>
      <w:sz w:val="24"/>
      <w:szCs w:val="24"/>
      <w:lang w:eastAsia="pl-PL"/>
    </w:rPr>
  </w:style>
  <w:style w:type="character" w:customStyle="1" w:styleId="Heading4Char">
    <w:name w:val="Heading 4 Char"/>
    <w:link w:val="Heading4"/>
    <w:uiPriority w:val="99"/>
    <w:rsid w:val="00267A82"/>
    <w:rPr>
      <w:rFonts w:ascii="Cambria" w:hAnsi="Cambria" w:cs="Cambria"/>
      <w:b/>
      <w:bCs/>
      <w:i/>
      <w:iCs/>
      <w:color w:val="4F81BD"/>
      <w:sz w:val="24"/>
      <w:szCs w:val="24"/>
      <w:lang w:eastAsia="pl-PL"/>
    </w:rPr>
  </w:style>
  <w:style w:type="paragraph" w:styleId="Caption">
    <w:name w:val="caption"/>
    <w:basedOn w:val="Normal"/>
    <w:next w:val="Normal"/>
    <w:link w:val="CaptionChar"/>
    <w:uiPriority w:val="99"/>
    <w:qFormat/>
    <w:rsid w:val="00267A82"/>
    <w:pPr>
      <w:keepNext/>
      <w:spacing w:before="20" w:after="20"/>
      <w:ind w:left="1418" w:right="0" w:hanging="1418"/>
      <w:jc w:val="left"/>
    </w:pPr>
    <w:rPr>
      <w:rFonts w:eastAsia="Times New Roman"/>
      <w:b/>
      <w:bCs/>
      <w:color w:val="40697D"/>
      <w:sz w:val="16"/>
      <w:szCs w:val="16"/>
    </w:rPr>
  </w:style>
  <w:style w:type="character" w:customStyle="1" w:styleId="CaptionChar">
    <w:name w:val="Caption Char"/>
    <w:link w:val="Caption"/>
    <w:uiPriority w:val="99"/>
    <w:locked/>
    <w:rsid w:val="00267A82"/>
    <w:rPr>
      <w:rFonts w:ascii="Tahoma" w:eastAsia="Times New Roman" w:hAnsi="Tahoma" w:cs="Tahoma"/>
      <w:b/>
      <w:bCs/>
      <w:color w:val="40697D"/>
      <w:sz w:val="16"/>
      <w:szCs w:val="16"/>
    </w:rPr>
  </w:style>
  <w:style w:type="paragraph" w:styleId="Title">
    <w:name w:val="Title"/>
    <w:basedOn w:val="Normal"/>
    <w:next w:val="Normal"/>
    <w:link w:val="TitleChar"/>
    <w:uiPriority w:val="99"/>
    <w:qFormat/>
    <w:rsid w:val="00267A82"/>
    <w:pPr>
      <w:spacing w:after="300"/>
    </w:pPr>
    <w:rPr>
      <w:color w:val="FFFFFF"/>
      <w:spacing w:val="5"/>
      <w:kern w:val="28"/>
      <w:sz w:val="40"/>
      <w:szCs w:val="40"/>
    </w:rPr>
  </w:style>
  <w:style w:type="character" w:customStyle="1" w:styleId="TitleChar">
    <w:name w:val="Title Char"/>
    <w:link w:val="Title"/>
    <w:uiPriority w:val="99"/>
    <w:rsid w:val="00267A82"/>
    <w:rPr>
      <w:rFonts w:ascii="Tahoma" w:hAnsi="Tahoma" w:cs="Tahoma"/>
      <w:color w:val="FFFFFF"/>
      <w:spacing w:val="5"/>
      <w:kern w:val="28"/>
      <w:sz w:val="40"/>
      <w:szCs w:val="40"/>
      <w:lang w:eastAsia="pl-PL"/>
    </w:rPr>
  </w:style>
  <w:style w:type="character" w:styleId="Strong">
    <w:name w:val="Strong"/>
    <w:uiPriority w:val="99"/>
    <w:qFormat/>
    <w:rsid w:val="00267A82"/>
    <w:rPr>
      <w:b/>
      <w:bCs/>
    </w:rPr>
  </w:style>
  <w:style w:type="character" w:styleId="Emphasis">
    <w:name w:val="Emphasis"/>
    <w:uiPriority w:val="99"/>
    <w:qFormat/>
    <w:rsid w:val="00267A82"/>
    <w:rPr>
      <w:i/>
      <w:iCs/>
    </w:rPr>
  </w:style>
  <w:style w:type="paragraph" w:styleId="ListParagraph">
    <w:name w:val="List Paragraph"/>
    <w:basedOn w:val="Normal"/>
    <w:link w:val="ListParagraphChar"/>
    <w:uiPriority w:val="99"/>
    <w:qFormat/>
    <w:rsid w:val="00267A82"/>
    <w:pPr>
      <w:ind w:left="720"/>
    </w:pPr>
    <w:rPr>
      <w:rFonts w:eastAsia="Times New Roman"/>
    </w:rPr>
  </w:style>
  <w:style w:type="paragraph" w:styleId="Quote">
    <w:name w:val="Quote"/>
    <w:basedOn w:val="Normal"/>
    <w:next w:val="Normal"/>
    <w:link w:val="QuoteChar"/>
    <w:uiPriority w:val="99"/>
    <w:qFormat/>
    <w:rsid w:val="00267A82"/>
    <w:pPr>
      <w:ind w:left="3828"/>
    </w:pPr>
    <w:rPr>
      <w:i/>
      <w:iCs/>
      <w:color w:val="40697D"/>
      <w:sz w:val="16"/>
      <w:szCs w:val="16"/>
    </w:rPr>
  </w:style>
  <w:style w:type="character" w:customStyle="1" w:styleId="QuoteChar">
    <w:name w:val="Quote Char"/>
    <w:link w:val="Quote"/>
    <w:uiPriority w:val="99"/>
    <w:rsid w:val="00267A82"/>
    <w:rPr>
      <w:rFonts w:ascii="Tahoma" w:hAnsi="Tahoma" w:cs="Tahoma"/>
      <w:i/>
      <w:iCs/>
      <w:color w:val="40697D"/>
      <w:sz w:val="16"/>
      <w:szCs w:val="16"/>
      <w:lang w:eastAsia="pl-PL"/>
    </w:rPr>
  </w:style>
  <w:style w:type="character" w:styleId="SubtleEmphasis">
    <w:name w:val="Subtle Emphasis"/>
    <w:uiPriority w:val="99"/>
    <w:qFormat/>
    <w:rsid w:val="00267A82"/>
    <w:rPr>
      <w:i/>
      <w:iCs/>
      <w:color w:val="808080"/>
    </w:rPr>
  </w:style>
  <w:style w:type="character" w:styleId="IntenseEmphasis">
    <w:name w:val="Intense Emphasis"/>
    <w:uiPriority w:val="21"/>
    <w:qFormat/>
    <w:rsid w:val="00267A82"/>
    <w:rPr>
      <w:b/>
      <w:bCs/>
      <w:i/>
      <w:iCs/>
      <w:color w:val="4F81BD"/>
    </w:rPr>
  </w:style>
  <w:style w:type="paragraph" w:customStyle="1" w:styleId="PodtytuPSDB">
    <w:name w:val="Podtytuł PSDB"/>
    <w:basedOn w:val="Normal"/>
    <w:link w:val="PodtytuPSDBZnak"/>
    <w:uiPriority w:val="99"/>
    <w:qFormat/>
    <w:rsid w:val="00267A82"/>
    <w:rPr>
      <w:rFonts w:eastAsia="Times New Roman"/>
      <w:color w:val="41697D"/>
      <w:sz w:val="24"/>
      <w:szCs w:val="24"/>
    </w:rPr>
  </w:style>
  <w:style w:type="character" w:customStyle="1" w:styleId="PodtytuPSDBZnak">
    <w:name w:val="Podtytuł PSDB Znak"/>
    <w:link w:val="PodtytuPSDB"/>
    <w:uiPriority w:val="99"/>
    <w:locked/>
    <w:rsid w:val="00267A82"/>
    <w:rPr>
      <w:rFonts w:ascii="Tahoma" w:eastAsia="Times New Roman" w:hAnsi="Tahoma" w:cs="Tahoma"/>
      <w:color w:val="41697D"/>
      <w:sz w:val="24"/>
      <w:szCs w:val="24"/>
    </w:rPr>
  </w:style>
  <w:style w:type="table" w:styleId="TableGrid">
    <w:name w:val="Table Grid"/>
    <w:basedOn w:val="TableNormal"/>
    <w:uiPriority w:val="59"/>
    <w:rsid w:val="00CC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qFormat/>
    <w:rsid w:val="001171EB"/>
    <w:pPr>
      <w:suppressAutoHyphens/>
      <w:ind w:right="0"/>
      <w:jc w:val="left"/>
    </w:pPr>
    <w:rPr>
      <w:rFonts w:ascii="Times New Roman" w:eastAsia="Times New Roman" w:hAnsi="Times New Roman" w:cs="Times New Roman"/>
      <w:szCs w:val="24"/>
      <w:lang w:val="en-IE"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link w:val="FootnoteText"/>
    <w:uiPriority w:val="99"/>
    <w:rsid w:val="001171EB"/>
    <w:rPr>
      <w:rFonts w:ascii="Times New Roman" w:eastAsia="Times New Roman" w:hAnsi="Times New Roman"/>
      <w:szCs w:val="24"/>
      <w:lang w:val="en-IE"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B86C0E"/>
    <w:rPr>
      <w:vertAlign w:val="superscript"/>
    </w:rPr>
  </w:style>
  <w:style w:type="character" w:styleId="CommentReference">
    <w:name w:val="annotation reference"/>
    <w:basedOn w:val="DefaultParagraphFont"/>
    <w:uiPriority w:val="99"/>
    <w:semiHidden/>
    <w:unhideWhenUsed/>
    <w:rsid w:val="0020777A"/>
    <w:rPr>
      <w:sz w:val="16"/>
      <w:szCs w:val="16"/>
    </w:rPr>
  </w:style>
  <w:style w:type="paragraph" w:styleId="CommentText">
    <w:name w:val="annotation text"/>
    <w:basedOn w:val="Normal"/>
    <w:link w:val="CommentTextChar"/>
    <w:uiPriority w:val="99"/>
    <w:unhideWhenUsed/>
    <w:rsid w:val="0020777A"/>
  </w:style>
  <w:style w:type="character" w:customStyle="1" w:styleId="CommentTextChar">
    <w:name w:val="Comment Text Char"/>
    <w:basedOn w:val="DefaultParagraphFont"/>
    <w:link w:val="CommentText"/>
    <w:uiPriority w:val="99"/>
    <w:rsid w:val="0020777A"/>
    <w:rPr>
      <w:rFonts w:ascii="Tahoma" w:hAnsi="Tahoma" w:cs="Tahoma"/>
      <w:lang w:val="pl-PL" w:eastAsia="pl-PL"/>
    </w:rPr>
  </w:style>
  <w:style w:type="paragraph" w:styleId="CommentSubject">
    <w:name w:val="annotation subject"/>
    <w:basedOn w:val="CommentText"/>
    <w:next w:val="CommentText"/>
    <w:link w:val="CommentSubjectChar"/>
    <w:uiPriority w:val="99"/>
    <w:semiHidden/>
    <w:unhideWhenUsed/>
    <w:rsid w:val="0020777A"/>
    <w:rPr>
      <w:b/>
      <w:bCs/>
    </w:rPr>
  </w:style>
  <w:style w:type="character" w:customStyle="1" w:styleId="CommentSubjectChar">
    <w:name w:val="Comment Subject Char"/>
    <w:basedOn w:val="CommentTextChar"/>
    <w:link w:val="CommentSubject"/>
    <w:uiPriority w:val="99"/>
    <w:semiHidden/>
    <w:rsid w:val="0020777A"/>
    <w:rPr>
      <w:rFonts w:ascii="Tahoma" w:hAnsi="Tahoma" w:cs="Tahoma"/>
      <w:b/>
      <w:bCs/>
      <w:lang w:val="pl-PL" w:eastAsia="pl-PL"/>
    </w:rPr>
  </w:style>
  <w:style w:type="paragraph" w:styleId="BalloonText">
    <w:name w:val="Balloon Text"/>
    <w:basedOn w:val="Normal"/>
    <w:link w:val="BalloonTextChar"/>
    <w:uiPriority w:val="99"/>
    <w:semiHidden/>
    <w:unhideWhenUsed/>
    <w:rsid w:val="0020777A"/>
    <w:rPr>
      <w:sz w:val="16"/>
      <w:szCs w:val="16"/>
    </w:rPr>
  </w:style>
  <w:style w:type="character" w:customStyle="1" w:styleId="BalloonTextChar">
    <w:name w:val="Balloon Text Char"/>
    <w:basedOn w:val="DefaultParagraphFont"/>
    <w:link w:val="BalloonText"/>
    <w:uiPriority w:val="99"/>
    <w:semiHidden/>
    <w:rsid w:val="0020777A"/>
    <w:rPr>
      <w:rFonts w:ascii="Tahoma" w:hAnsi="Tahoma" w:cs="Tahoma"/>
      <w:sz w:val="16"/>
      <w:szCs w:val="16"/>
      <w:lang w:val="pl-PL" w:eastAsia="pl-PL"/>
    </w:rPr>
  </w:style>
  <w:style w:type="paragraph" w:styleId="Header">
    <w:name w:val="header"/>
    <w:basedOn w:val="Normal"/>
    <w:link w:val="HeaderChar"/>
    <w:uiPriority w:val="99"/>
    <w:unhideWhenUsed/>
    <w:rsid w:val="00444D16"/>
    <w:pPr>
      <w:tabs>
        <w:tab w:val="center" w:pos="4536"/>
        <w:tab w:val="right" w:pos="9072"/>
      </w:tabs>
    </w:pPr>
  </w:style>
  <w:style w:type="character" w:customStyle="1" w:styleId="HeaderChar">
    <w:name w:val="Header Char"/>
    <w:basedOn w:val="DefaultParagraphFont"/>
    <w:link w:val="Header"/>
    <w:uiPriority w:val="99"/>
    <w:rsid w:val="00444D16"/>
    <w:rPr>
      <w:rFonts w:ascii="Tahoma" w:hAnsi="Tahoma" w:cs="Tahoma"/>
      <w:lang w:val="pl-PL" w:eastAsia="pl-PL"/>
    </w:rPr>
  </w:style>
  <w:style w:type="paragraph" w:styleId="Footer">
    <w:name w:val="footer"/>
    <w:basedOn w:val="Normal"/>
    <w:link w:val="FooterChar"/>
    <w:uiPriority w:val="99"/>
    <w:unhideWhenUsed/>
    <w:rsid w:val="00444D16"/>
    <w:pPr>
      <w:tabs>
        <w:tab w:val="center" w:pos="4536"/>
        <w:tab w:val="right" w:pos="9072"/>
      </w:tabs>
    </w:pPr>
  </w:style>
  <w:style w:type="character" w:customStyle="1" w:styleId="FooterChar">
    <w:name w:val="Footer Char"/>
    <w:basedOn w:val="DefaultParagraphFont"/>
    <w:link w:val="Footer"/>
    <w:uiPriority w:val="99"/>
    <w:rsid w:val="00444D16"/>
    <w:rPr>
      <w:rFonts w:ascii="Tahoma" w:hAnsi="Tahoma" w:cs="Tahoma"/>
      <w:lang w:val="pl-PL" w:eastAsia="pl-PL"/>
    </w:rPr>
  </w:style>
  <w:style w:type="paragraph" w:styleId="NormalWeb">
    <w:name w:val="Normal (Web)"/>
    <w:basedOn w:val="Normal"/>
    <w:uiPriority w:val="99"/>
    <w:semiHidden/>
    <w:unhideWhenUsed/>
    <w:rsid w:val="00124B2D"/>
    <w:pPr>
      <w:spacing w:before="100" w:beforeAutospacing="1" w:after="100" w:afterAutospacing="1"/>
      <w:ind w:right="0"/>
      <w:jc w:val="left"/>
    </w:pPr>
    <w:rPr>
      <w:rFonts w:ascii="Times New Roman" w:eastAsiaTheme="minorEastAsia" w:hAnsi="Times New Roman" w:cs="Times New Roman"/>
      <w:sz w:val="24"/>
      <w:szCs w:val="24"/>
      <w:lang w:val="hr-HR" w:eastAsia="hr-HR"/>
    </w:rPr>
  </w:style>
  <w:style w:type="character" w:customStyle="1" w:styleId="ListParagraphChar">
    <w:name w:val="List Paragraph Char"/>
    <w:link w:val="ListParagraph"/>
    <w:uiPriority w:val="99"/>
    <w:locked/>
    <w:rsid w:val="00513E2A"/>
    <w:rPr>
      <w:rFonts w:ascii="Tahoma" w:eastAsia="Times New Roman" w:hAnsi="Tahoma" w:cs="Tahoma"/>
      <w:lang w:val="pl-PL" w:eastAsia="pl-PL"/>
    </w:rPr>
  </w:style>
  <w:style w:type="paragraph" w:styleId="NoSpacing">
    <w:name w:val="No Spacing"/>
    <w:basedOn w:val="Normal"/>
    <w:uiPriority w:val="1"/>
    <w:qFormat/>
    <w:rsid w:val="00513E2A"/>
    <w:pPr>
      <w:ind w:right="0"/>
      <w:jc w:val="left"/>
    </w:pPr>
    <w:rPr>
      <w:rFonts w:asciiTheme="minorHAnsi" w:eastAsiaTheme="minorEastAsia" w:hAnsiTheme="minorHAnsi" w:cstheme="minorBidi"/>
      <w:sz w:val="22"/>
      <w:szCs w:val="22"/>
      <w:lang w:val="hr-HR" w:eastAsia="en-US"/>
    </w:rPr>
  </w:style>
  <w:style w:type="paragraph" w:customStyle="1" w:styleId="Char2">
    <w:name w:val="Char2"/>
    <w:basedOn w:val="Normal"/>
    <w:link w:val="FootnoteReference"/>
    <w:uiPriority w:val="99"/>
    <w:rsid w:val="00E85458"/>
    <w:pPr>
      <w:spacing w:after="160" w:line="240" w:lineRule="exact"/>
      <w:ind w:right="0"/>
      <w:jc w:val="left"/>
    </w:pPr>
    <w:rPr>
      <w:rFonts w:ascii="Calibri" w:hAnsi="Calibri" w:cs="Times New Roman"/>
      <w:vertAlign w:val="superscript"/>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2C8E-9B62-4ED9-B5AC-30D51DC14CF0}">
  <ds:schemaRefs>
    <ds:schemaRef ds:uri="http://schemas.microsoft.com/office/2006/metadata/properties"/>
    <ds:schemaRef ds:uri="http://schemas.microsoft.com/office/infopath/2007/PartnerControls"/>
    <ds:schemaRef ds:uri="http://schemas.microsoft.com/sharepoint/v3"/>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E7D722E3-EDB4-4CF3-AD40-3E636AB873AA}">
  <ds:schemaRefs>
    <ds:schemaRef ds:uri="http://schemas.microsoft.com/sharepoint/v3/contenttype/forms"/>
  </ds:schemaRefs>
</ds:datastoreItem>
</file>

<file path=customXml/itemProps3.xml><?xml version="1.0" encoding="utf-8"?>
<ds:datastoreItem xmlns:ds="http://schemas.openxmlformats.org/officeDocument/2006/customXml" ds:itemID="{D35E5166-9C88-405F-9AB0-1A7EBBEA098C}"/>
</file>

<file path=customXml/itemProps4.xml><?xml version="1.0" encoding="utf-8"?>
<ds:datastoreItem xmlns:ds="http://schemas.openxmlformats.org/officeDocument/2006/customXml" ds:itemID="{49B067A9-06F1-4E5D-8026-BCD08EBB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4082</Characters>
  <Application>Microsoft Office Word</Application>
  <DocSecurity>0</DocSecurity>
  <Lines>34</Lines>
  <Paragraphs>9</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Zloušić Iđaković</dc:creator>
  <cp:lastModifiedBy>Kristina Zloušić Iđaković</cp:lastModifiedBy>
  <cp:revision>3</cp:revision>
  <dcterms:created xsi:type="dcterms:W3CDTF">2023-07-25T08:31:00Z</dcterms:created>
  <dcterms:modified xsi:type="dcterms:W3CDTF">2023-07-25T13:06:00Z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